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13E3" w14:textId="660C59AA" w:rsidR="008927FD" w:rsidRDefault="001231CD" w:rsidP="001231CD">
      <w:pPr>
        <w:spacing w:after="0"/>
        <w:jc w:val="center"/>
      </w:pPr>
      <w:r>
        <w:t>Annual Drinking Water Quality Report for 202</w:t>
      </w:r>
      <w:r w:rsidR="009B4982">
        <w:t>4</w:t>
      </w:r>
    </w:p>
    <w:p w14:paraId="07406AA9" w14:textId="4F2DA4DD" w:rsidR="001231CD" w:rsidRDefault="001231CD" w:rsidP="001231CD">
      <w:pPr>
        <w:spacing w:after="0"/>
        <w:jc w:val="center"/>
      </w:pPr>
      <w:bookmarkStart w:id="0" w:name="_Hlk166154646"/>
      <w:r>
        <w:t>Prattsville Water District</w:t>
      </w:r>
    </w:p>
    <w:p w14:paraId="251A8575" w14:textId="34A7800A" w:rsidR="001231CD" w:rsidRDefault="001231CD" w:rsidP="001231CD">
      <w:pPr>
        <w:spacing w:after="0"/>
        <w:jc w:val="center"/>
      </w:pPr>
      <w:bookmarkStart w:id="1" w:name="_Hlk166154706"/>
      <w:bookmarkEnd w:id="0"/>
      <w:r>
        <w:t>Prattsville, NY 12468</w:t>
      </w:r>
    </w:p>
    <w:bookmarkEnd w:id="1"/>
    <w:p w14:paraId="18E7D760" w14:textId="2F5788F7" w:rsidR="001231CD" w:rsidRDefault="001231CD" w:rsidP="001231CD">
      <w:pPr>
        <w:spacing w:after="0"/>
        <w:jc w:val="center"/>
      </w:pPr>
      <w:r>
        <w:t xml:space="preserve">Federal ID # </w:t>
      </w:r>
      <w:bookmarkStart w:id="2" w:name="_Hlk166154732"/>
      <w:r>
        <w:t>1900031</w:t>
      </w:r>
      <w:bookmarkEnd w:id="2"/>
    </w:p>
    <w:p w14:paraId="4C2E49EA" w14:textId="26D67C36" w:rsidR="001231CD" w:rsidRDefault="001231CD" w:rsidP="001231CD">
      <w:pPr>
        <w:spacing w:after="0"/>
        <w:jc w:val="center"/>
      </w:pPr>
    </w:p>
    <w:p w14:paraId="0D67F42B" w14:textId="4E622961" w:rsidR="001231CD" w:rsidRDefault="001231CD" w:rsidP="001231CD">
      <w:pPr>
        <w:spacing w:after="0"/>
        <w:rPr>
          <w:b/>
          <w:bCs/>
        </w:rPr>
      </w:pPr>
      <w:r>
        <w:rPr>
          <w:b/>
          <w:bCs/>
        </w:rPr>
        <w:t>Introduction</w:t>
      </w:r>
    </w:p>
    <w:p w14:paraId="06EA63AC" w14:textId="184BA37E" w:rsidR="00D040DE" w:rsidRDefault="008C2AFA" w:rsidP="00D040DE">
      <w:pPr>
        <w:spacing w:after="0"/>
      </w:pPr>
      <w:r>
        <w:t xml:space="preserve">At the </w:t>
      </w:r>
      <w:r w:rsidR="00D040DE">
        <w:t>Prattsville Water District, we are committed to keeping you informed about the quality of your drinking water. Each year, we issue this report to provide you with essential information about the water you drink, its sources, and how it meets or exceeds state standards. Our goal is to increase your understanding of drinking water quality and raise awareness about the importance of safeguarding our water sources.</w:t>
      </w:r>
    </w:p>
    <w:p w14:paraId="68FE6E30" w14:textId="77777777" w:rsidR="00D040DE" w:rsidRDefault="00D040DE" w:rsidP="00D040DE">
      <w:pPr>
        <w:spacing w:after="0"/>
      </w:pPr>
    </w:p>
    <w:p w14:paraId="03D603D4" w14:textId="77777777" w:rsidR="00D040DE" w:rsidRDefault="00D040DE" w:rsidP="00D040DE">
      <w:pPr>
        <w:spacing w:after="0"/>
      </w:pPr>
      <w:r>
        <w:t>This report outlines the results from the previous year’s water testing, detailing where your water comes from, what it contains, and how it compares to the established health and safety standards.</w:t>
      </w:r>
    </w:p>
    <w:p w14:paraId="445D8E11" w14:textId="77777777" w:rsidR="00D040DE" w:rsidRDefault="00D040DE" w:rsidP="00D040DE">
      <w:pPr>
        <w:spacing w:after="0"/>
      </w:pPr>
    </w:p>
    <w:p w14:paraId="542008E7" w14:textId="1447884F" w:rsidR="00D040DE" w:rsidRDefault="00D040DE" w:rsidP="00D040DE">
      <w:pPr>
        <w:spacing w:after="0"/>
      </w:pPr>
      <w:r>
        <w:t>If you have any questions about this report or the quality of your drinking water, please reach out to the water system Chief Operator of Record, David Whitbeck at (518) 299-3054 or (518) 915-4396, or Assistant Chief Operator Tim Rapp at (518) 231-2421. We want to ensure you are fully informed about your water quality.</w:t>
      </w:r>
    </w:p>
    <w:p w14:paraId="6C0260E1" w14:textId="77777777" w:rsidR="00D040DE" w:rsidRDefault="00D040DE" w:rsidP="00D040DE">
      <w:pPr>
        <w:spacing w:after="0"/>
      </w:pPr>
    </w:p>
    <w:p w14:paraId="1482DA53" w14:textId="324B8536" w:rsidR="00D11D5A" w:rsidRDefault="00D040DE" w:rsidP="00D040DE">
      <w:pPr>
        <w:spacing w:after="0"/>
      </w:pPr>
      <w:r>
        <w:t>Additionally, we encourage you to attend any of the regular Town Board meetings, held on the second Monday of each month at 7:00 PM at the Town Hall, to learn more and engage in discussions regarding local water issues.</w:t>
      </w:r>
    </w:p>
    <w:p w14:paraId="0A9ACDFE" w14:textId="5F4E72CC" w:rsidR="00D11D5A" w:rsidRDefault="00D11D5A" w:rsidP="001231CD">
      <w:pPr>
        <w:spacing w:after="0"/>
        <w:rPr>
          <w:b/>
          <w:bCs/>
        </w:rPr>
      </w:pPr>
      <w:r>
        <w:rPr>
          <w:b/>
          <w:bCs/>
        </w:rPr>
        <w:t>Where does our water come from?</w:t>
      </w:r>
    </w:p>
    <w:p w14:paraId="5F96ECA6" w14:textId="6C73874C" w:rsidR="00D11D5A" w:rsidRDefault="00D11D5A" w:rsidP="001231CD">
      <w:pPr>
        <w:spacing w:after="0"/>
      </w:pPr>
      <w:r>
        <w:t xml:space="preserve">In general, the sources of drinking water (both tap water and bottled water) include rivers, lakes, streams, ponds, reservoirs, springs and wells.  As water travels over the surface of the land or through the ground, it dissolves naturally occurring minerals </w:t>
      </w:r>
      <w:r w:rsidR="00F97A9A">
        <w:t xml:space="preserve">and, in some cases, radioactive material, and can pick up substances resulting from the presence of animals or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w:t>
      </w:r>
      <w:proofErr w:type="gramStart"/>
      <w:r w:rsidR="00F97A9A">
        <w:t>amount</w:t>
      </w:r>
      <w:proofErr w:type="gramEnd"/>
      <w:r w:rsidR="00F97A9A">
        <w:t xml:space="preserve"> of certain contaminants in water provided by public water systems.  The State Health </w:t>
      </w:r>
      <w:proofErr w:type="spellStart"/>
      <w:r w:rsidR="00F97A9A">
        <w:t>Department’s</w:t>
      </w:r>
      <w:proofErr w:type="spellEnd"/>
      <w:r w:rsidR="00F97A9A">
        <w:t xml:space="preserve"> and the FDA’s regulations establish limits for contaminants in bottled water which must provide the same protection for public health.</w:t>
      </w:r>
    </w:p>
    <w:p w14:paraId="271A5AA8" w14:textId="3914B62C" w:rsidR="00F97A9A" w:rsidRDefault="00F97A9A" w:rsidP="001231CD">
      <w:pPr>
        <w:spacing w:after="0"/>
      </w:pPr>
    </w:p>
    <w:p w14:paraId="6A9D9956" w14:textId="72046A04" w:rsidR="00F97A9A" w:rsidRDefault="00F97A9A" w:rsidP="001231CD">
      <w:pPr>
        <w:spacing w:after="0"/>
      </w:pPr>
      <w:bookmarkStart w:id="3" w:name="_Hlk166155046"/>
      <w:r>
        <w:t>Our water system serves approximately 4</w:t>
      </w:r>
      <w:r w:rsidR="008C2AFA">
        <w:t>38</w:t>
      </w:r>
      <w:r>
        <w:t xml:space="preserve"> people throu</w:t>
      </w:r>
      <w:r w:rsidR="00C32668">
        <w:t>gh 1</w:t>
      </w:r>
      <w:r w:rsidR="008C2AFA">
        <w:t>91</w:t>
      </w:r>
      <w:r w:rsidR="00C32668">
        <w:t xml:space="preserve"> connections.  </w:t>
      </w:r>
      <w:r w:rsidR="008C2AFA">
        <w:t>The Prattsville Water District</w:t>
      </w:r>
      <w:r w:rsidR="00C32668">
        <w:t xml:space="preserve"> water source is ground water from a well which is located on Washington Street.  The water is disinfected with liquid chlorine prior to distribution.  </w:t>
      </w:r>
    </w:p>
    <w:bookmarkEnd w:id="3"/>
    <w:p w14:paraId="09C582D3" w14:textId="793886A8" w:rsidR="00C32668" w:rsidRDefault="00C32668" w:rsidP="001231CD">
      <w:pPr>
        <w:spacing w:after="0"/>
      </w:pPr>
    </w:p>
    <w:p w14:paraId="0892C91B" w14:textId="20F12F78" w:rsidR="00C32668" w:rsidRDefault="00C32668" w:rsidP="001231CD">
      <w:pPr>
        <w:spacing w:after="0"/>
      </w:pPr>
      <w:r>
        <w:t xml:space="preserve">The NYSDOH has completed a source water assessment for this system, based on available information.  Possible and actual threats to the drinking water sources were evaluated.  The State source water assessment includes a susceptibility rating based on the risk posed by each potential source of contamination and how easily contaminants can move through the subsurface to the wells.  </w:t>
      </w:r>
    </w:p>
    <w:p w14:paraId="5FB6C930" w14:textId="025111EE" w:rsidR="00C32668" w:rsidRDefault="00C32668" w:rsidP="001231CD">
      <w:pPr>
        <w:spacing w:after="0"/>
      </w:pPr>
    </w:p>
    <w:p w14:paraId="7B29829E" w14:textId="675DF547" w:rsidR="00C32668" w:rsidRDefault="00C32668" w:rsidP="001231CD">
      <w:pPr>
        <w:spacing w:after="0"/>
      </w:pPr>
      <w:bookmarkStart w:id="4" w:name="_Hlk166155083"/>
      <w:r>
        <w:t xml:space="preserve">The susceptibility rating is an estimate of the potential contamination of the source water, it does not mean that the water delivered to the consumers </w:t>
      </w:r>
      <w:r w:rsidR="000F61EA">
        <w:t>is or</w:t>
      </w:r>
      <w:r>
        <w:t xml:space="preserve"> will become contaminated.  See section “Are there contaminants in our drinking water?” for a list of the contaminants that have been detected.  </w:t>
      </w:r>
    </w:p>
    <w:p w14:paraId="2BF11F8A" w14:textId="5C53A97A" w:rsidR="0054446C" w:rsidRDefault="0054446C" w:rsidP="001231CD">
      <w:pPr>
        <w:spacing w:after="0"/>
      </w:pPr>
    </w:p>
    <w:p w14:paraId="10999DF1" w14:textId="1C201700" w:rsidR="0054446C" w:rsidRDefault="0054446C" w:rsidP="001231CD">
      <w:pPr>
        <w:spacing w:after="0"/>
      </w:pPr>
      <w:r>
        <w:t xml:space="preserve">As mentioned before, our water is derived from one drilled well.  The source water assessment has rated this well as having a medium-high susceptibility to microbials, nitrates, industrial solvents and other industrial contaminants.  These ratings are due primarily to the close proximity of low intensity residential activities within the assessment area.  In addition, the well draws from an unconfined aquifer of unknown hydraulic conductivity.  While the source water assessment rates our well as being susceptible to microbials, please note that our water is disinfected to ensure that the finished water is delivered into your home meets New York State’s drinking water standards for the microbial </w:t>
      </w:r>
      <w:r>
        <w:lastRenderedPageBreak/>
        <w:t>contamination.  A copy of the assessment, including a map of the assessment area, can be obtained by contacting the Town Hall at (518) 299-3125.</w:t>
      </w:r>
    </w:p>
    <w:bookmarkEnd w:id="4"/>
    <w:p w14:paraId="161F245C" w14:textId="43C28A3B" w:rsidR="0054446C" w:rsidRDefault="0054446C" w:rsidP="001231CD">
      <w:pPr>
        <w:spacing w:after="0"/>
      </w:pPr>
    </w:p>
    <w:p w14:paraId="59305F7B" w14:textId="3D49BE75" w:rsidR="009D46B2" w:rsidRPr="009D46B2" w:rsidRDefault="009D46B2" w:rsidP="001231CD">
      <w:pPr>
        <w:spacing w:after="0"/>
        <w:rPr>
          <w:b/>
          <w:bCs/>
        </w:rPr>
      </w:pPr>
      <w:r>
        <w:rPr>
          <w:b/>
          <w:bCs/>
        </w:rPr>
        <w:t>A</w:t>
      </w:r>
      <w:r w:rsidR="009335BE">
        <w:rPr>
          <w:b/>
          <w:bCs/>
        </w:rPr>
        <w:t>re there contaminates in our drinking water</w:t>
      </w:r>
      <w:r>
        <w:rPr>
          <w:b/>
          <w:bCs/>
        </w:rPr>
        <w:t>?</w:t>
      </w:r>
    </w:p>
    <w:p w14:paraId="193DC4BD" w14:textId="654AE48A" w:rsidR="0054446C" w:rsidRDefault="0054446C" w:rsidP="001231CD">
      <w:pPr>
        <w:spacing w:after="0"/>
      </w:pPr>
      <w:bookmarkStart w:id="5" w:name="_Hlk166155119"/>
      <w:r>
        <w:t>As the State regulations require, we r</w:t>
      </w:r>
      <w:r w:rsidR="009959E7">
        <w:t>outinely test your d</w:t>
      </w:r>
      <w:r w:rsidR="00C54FD2">
        <w:t>rin</w:t>
      </w:r>
      <w:r w:rsidR="009959E7">
        <w:t xml:space="preserve">king water for numerous contaminants.  These contaminants </w:t>
      </w:r>
      <w:r w:rsidR="00C07A20">
        <w:t>include:</w:t>
      </w:r>
      <w:r w:rsidR="009959E7">
        <w:t xml:space="preserve"> total coliform, inorganic compounds, nitrate, nitrite, lead and copper, volatile organic compounds,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w:t>
      </w:r>
      <w:r w:rsidR="000F61EA">
        <w:t>is</w:t>
      </w:r>
      <w:r w:rsidR="009959E7">
        <w:t xml:space="preserve"> more than one year old.</w:t>
      </w:r>
    </w:p>
    <w:p w14:paraId="209BE671" w14:textId="17E4304E" w:rsidR="009959E7" w:rsidRDefault="009959E7" w:rsidP="001231CD">
      <w:pPr>
        <w:spacing w:after="0"/>
      </w:pPr>
    </w:p>
    <w:p w14:paraId="281DDD1B" w14:textId="7839388A" w:rsidR="009959E7" w:rsidRDefault="009959E7" w:rsidP="001231CD">
      <w:pPr>
        <w:spacing w:after="0"/>
      </w:pPr>
      <w:r>
        <w:t>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w:t>
      </w:r>
      <w:r w:rsidR="00523265">
        <w:t>800-426-4791) or the Oneonta Office of the NY Health Department at (607) 432-3911.</w:t>
      </w:r>
    </w:p>
    <w:tbl>
      <w:tblPr>
        <w:tblStyle w:val="TableGrid"/>
        <w:tblW w:w="0" w:type="auto"/>
        <w:tblLook w:val="04A0" w:firstRow="1" w:lastRow="0" w:firstColumn="1" w:lastColumn="0" w:noHBand="0" w:noVBand="1"/>
      </w:tblPr>
      <w:tblGrid>
        <w:gridCol w:w="2051"/>
        <w:gridCol w:w="1023"/>
        <w:gridCol w:w="1172"/>
        <w:gridCol w:w="1259"/>
        <w:gridCol w:w="1482"/>
        <w:gridCol w:w="930"/>
        <w:gridCol w:w="1190"/>
        <w:gridCol w:w="1683"/>
      </w:tblGrid>
      <w:tr w:rsidR="00523265" w14:paraId="08D2137F" w14:textId="77777777" w:rsidTr="005E0F23">
        <w:trPr>
          <w:cantSplit/>
          <w:trHeight w:val="395"/>
        </w:trPr>
        <w:tc>
          <w:tcPr>
            <w:tcW w:w="0" w:type="auto"/>
            <w:gridSpan w:val="8"/>
          </w:tcPr>
          <w:bookmarkEnd w:id="5"/>
          <w:p w14:paraId="57E50A89" w14:textId="6A40A7B4" w:rsidR="00523265" w:rsidRPr="00523265" w:rsidRDefault="00523265" w:rsidP="00523265">
            <w:pPr>
              <w:jc w:val="center"/>
              <w:rPr>
                <w:b/>
                <w:bCs/>
                <w:sz w:val="28"/>
                <w:szCs w:val="28"/>
              </w:rPr>
            </w:pPr>
            <w:r w:rsidRPr="00523265">
              <w:rPr>
                <w:b/>
                <w:bCs/>
                <w:sz w:val="28"/>
                <w:szCs w:val="28"/>
              </w:rPr>
              <w:t>Table of Detected Contaminants</w:t>
            </w:r>
          </w:p>
        </w:tc>
      </w:tr>
      <w:tr w:rsidR="0061477A" w14:paraId="0508AC56" w14:textId="77777777" w:rsidTr="005E0F23">
        <w:trPr>
          <w:cantSplit/>
        </w:trPr>
        <w:tc>
          <w:tcPr>
            <w:tcW w:w="0" w:type="auto"/>
            <w:vAlign w:val="center"/>
          </w:tcPr>
          <w:p w14:paraId="66316A1B" w14:textId="01BABDB6" w:rsidR="00523265" w:rsidRDefault="00523265" w:rsidP="00452DCB">
            <w:pPr>
              <w:jc w:val="center"/>
            </w:pPr>
            <w:r>
              <w:t>Contaminant</w:t>
            </w:r>
          </w:p>
        </w:tc>
        <w:tc>
          <w:tcPr>
            <w:tcW w:w="0" w:type="auto"/>
            <w:vAlign w:val="center"/>
          </w:tcPr>
          <w:p w14:paraId="10C06E2B" w14:textId="4652F722" w:rsidR="00523265" w:rsidRDefault="00523265" w:rsidP="00452DCB">
            <w:pPr>
              <w:jc w:val="center"/>
            </w:pPr>
            <w:r w:rsidRPr="008C2AFA">
              <w:t xml:space="preserve">Violation </w:t>
            </w:r>
            <w:r>
              <w:t>(Y/N)</w:t>
            </w:r>
          </w:p>
        </w:tc>
        <w:tc>
          <w:tcPr>
            <w:tcW w:w="0" w:type="auto"/>
            <w:vAlign w:val="center"/>
          </w:tcPr>
          <w:p w14:paraId="414F31BA" w14:textId="26F0CCFD" w:rsidR="00523265" w:rsidRDefault="00452DCB" w:rsidP="00452DCB">
            <w:pPr>
              <w:jc w:val="center"/>
            </w:pPr>
            <w:r>
              <w:t>Date of Sample</w:t>
            </w:r>
            <w:r>
              <w:br/>
            </w:r>
          </w:p>
        </w:tc>
        <w:tc>
          <w:tcPr>
            <w:tcW w:w="1259" w:type="dxa"/>
            <w:vAlign w:val="center"/>
          </w:tcPr>
          <w:p w14:paraId="163378B3" w14:textId="318AC223" w:rsidR="00523265" w:rsidRDefault="00452DCB" w:rsidP="00452DCB">
            <w:pPr>
              <w:jc w:val="center"/>
            </w:pPr>
            <w:r>
              <w:t>Level Detected</w:t>
            </w:r>
            <w:r>
              <w:br/>
              <w:t>(Avg/Max)</w:t>
            </w:r>
            <w:r>
              <w:br/>
              <w:t>(Range)</w:t>
            </w:r>
          </w:p>
        </w:tc>
        <w:tc>
          <w:tcPr>
            <w:tcW w:w="1482" w:type="dxa"/>
            <w:vAlign w:val="center"/>
          </w:tcPr>
          <w:p w14:paraId="4FAA337B" w14:textId="6D1780E8" w:rsidR="00523265" w:rsidRDefault="00452DCB" w:rsidP="00452DCB">
            <w:pPr>
              <w:jc w:val="center"/>
            </w:pPr>
            <w:r>
              <w:t>Unit Measurement</w:t>
            </w:r>
          </w:p>
        </w:tc>
        <w:tc>
          <w:tcPr>
            <w:tcW w:w="930" w:type="dxa"/>
            <w:vAlign w:val="center"/>
          </w:tcPr>
          <w:p w14:paraId="4F85E853" w14:textId="6E36CD46" w:rsidR="00523265" w:rsidRDefault="00452DCB" w:rsidP="00452DCB">
            <w:pPr>
              <w:jc w:val="center"/>
            </w:pPr>
            <w:r>
              <w:t>MCLG</w:t>
            </w:r>
          </w:p>
        </w:tc>
        <w:tc>
          <w:tcPr>
            <w:tcW w:w="0" w:type="auto"/>
            <w:vAlign w:val="center"/>
          </w:tcPr>
          <w:p w14:paraId="5F2E8E8B" w14:textId="1B316AD4" w:rsidR="00523265" w:rsidRDefault="00452DCB" w:rsidP="001231CD">
            <w:r>
              <w:t>Regulatory Limit</w:t>
            </w:r>
            <w:r>
              <w:br/>
              <w:t>(MCL, TT, or AL)</w:t>
            </w:r>
          </w:p>
        </w:tc>
        <w:tc>
          <w:tcPr>
            <w:tcW w:w="0" w:type="auto"/>
            <w:vAlign w:val="center"/>
          </w:tcPr>
          <w:p w14:paraId="522BE787" w14:textId="77777777" w:rsidR="00523265" w:rsidRDefault="00452DCB" w:rsidP="00452DCB">
            <w:pPr>
              <w:jc w:val="center"/>
            </w:pPr>
            <w:r>
              <w:t>Likely Source of Contamination</w:t>
            </w:r>
          </w:p>
          <w:p w14:paraId="181F54E6" w14:textId="5E007240" w:rsidR="00452DCB" w:rsidRDefault="00452DCB" w:rsidP="00452DCB">
            <w:pPr>
              <w:jc w:val="center"/>
            </w:pPr>
          </w:p>
        </w:tc>
      </w:tr>
      <w:tr w:rsidR="0061477A" w14:paraId="5E59F5F5" w14:textId="77777777" w:rsidTr="005E0F23">
        <w:trPr>
          <w:cantSplit/>
        </w:trPr>
        <w:tc>
          <w:tcPr>
            <w:tcW w:w="0" w:type="auto"/>
            <w:vAlign w:val="center"/>
          </w:tcPr>
          <w:p w14:paraId="5D9C7A0A" w14:textId="331B39B8" w:rsidR="00466875" w:rsidRPr="00C66A15" w:rsidRDefault="00AB775D" w:rsidP="00452DCB">
            <w:pPr>
              <w:jc w:val="center"/>
              <w:rPr>
                <w:sz w:val="18"/>
                <w:szCs w:val="18"/>
              </w:rPr>
            </w:pPr>
            <w:r w:rsidRPr="00C66A15">
              <w:rPr>
                <w:sz w:val="18"/>
                <w:szCs w:val="18"/>
              </w:rPr>
              <w:t>Total Trihalomethanes</w:t>
            </w:r>
            <w:r w:rsidR="00C66A15" w:rsidRPr="00C66A15">
              <w:rPr>
                <w:sz w:val="18"/>
                <w:szCs w:val="18"/>
              </w:rPr>
              <w:br/>
              <w:t>(TTHMs – chloroform, bromodichloromethane, dibromochloromethane, and bromoform</w:t>
            </w:r>
          </w:p>
        </w:tc>
        <w:tc>
          <w:tcPr>
            <w:tcW w:w="0" w:type="auto"/>
            <w:vAlign w:val="center"/>
          </w:tcPr>
          <w:p w14:paraId="5702CB04" w14:textId="086C3FB7" w:rsidR="00466875" w:rsidRDefault="00AB775D" w:rsidP="00452DCB">
            <w:pPr>
              <w:jc w:val="center"/>
            </w:pPr>
            <w:r>
              <w:t>N</w:t>
            </w:r>
          </w:p>
        </w:tc>
        <w:tc>
          <w:tcPr>
            <w:tcW w:w="0" w:type="auto"/>
            <w:vAlign w:val="center"/>
          </w:tcPr>
          <w:p w14:paraId="21333C2F" w14:textId="098BD03A" w:rsidR="00466875" w:rsidRDefault="00AB775D" w:rsidP="00452DCB">
            <w:pPr>
              <w:jc w:val="center"/>
            </w:pPr>
            <w:r>
              <w:t>9/15/2022</w:t>
            </w:r>
          </w:p>
        </w:tc>
        <w:tc>
          <w:tcPr>
            <w:tcW w:w="1259" w:type="dxa"/>
            <w:vAlign w:val="center"/>
          </w:tcPr>
          <w:p w14:paraId="4598A7D9" w14:textId="02AFC01D" w:rsidR="00466875" w:rsidRDefault="00AB775D" w:rsidP="00452DCB">
            <w:pPr>
              <w:jc w:val="center"/>
            </w:pPr>
            <w:r>
              <w:t>21.3</w:t>
            </w:r>
          </w:p>
        </w:tc>
        <w:tc>
          <w:tcPr>
            <w:tcW w:w="1482" w:type="dxa"/>
            <w:vAlign w:val="center"/>
          </w:tcPr>
          <w:p w14:paraId="0C6C0255" w14:textId="418289FB" w:rsidR="00466875" w:rsidRDefault="00AB775D" w:rsidP="00452DCB">
            <w:pPr>
              <w:jc w:val="center"/>
            </w:pPr>
            <w:r>
              <w:t>UG/L</w:t>
            </w:r>
          </w:p>
        </w:tc>
        <w:tc>
          <w:tcPr>
            <w:tcW w:w="930" w:type="dxa"/>
            <w:vAlign w:val="center"/>
          </w:tcPr>
          <w:p w14:paraId="26A229D5" w14:textId="5C6679E0" w:rsidR="00466875" w:rsidRDefault="00AB775D" w:rsidP="00452DCB">
            <w:pPr>
              <w:jc w:val="center"/>
            </w:pPr>
            <w:r>
              <w:t>N/A</w:t>
            </w:r>
          </w:p>
        </w:tc>
        <w:tc>
          <w:tcPr>
            <w:tcW w:w="0" w:type="auto"/>
            <w:vAlign w:val="center"/>
          </w:tcPr>
          <w:p w14:paraId="362B97A3" w14:textId="2F08D9DA" w:rsidR="00466875" w:rsidRDefault="00AB775D" w:rsidP="001231CD">
            <w:r>
              <w:t>MCL = 80</w:t>
            </w:r>
          </w:p>
        </w:tc>
        <w:tc>
          <w:tcPr>
            <w:tcW w:w="0" w:type="auto"/>
            <w:vAlign w:val="center"/>
          </w:tcPr>
          <w:p w14:paraId="41651817" w14:textId="77B23FD2" w:rsidR="00C66A15" w:rsidRPr="0060062C" w:rsidRDefault="00AB775D" w:rsidP="00C66A15">
            <w:pPr>
              <w:jc w:val="center"/>
              <w:rPr>
                <w:sz w:val="14"/>
                <w:szCs w:val="14"/>
              </w:rPr>
            </w:pPr>
            <w:r w:rsidRPr="0060062C">
              <w:rPr>
                <w:sz w:val="14"/>
                <w:szCs w:val="14"/>
              </w:rPr>
              <w:t>By</w:t>
            </w:r>
            <w:r w:rsidR="00C66A15" w:rsidRPr="0060062C">
              <w:rPr>
                <w:sz w:val="14"/>
                <w:szCs w:val="14"/>
              </w:rPr>
              <w:t>-product of drinking water chlorination needed to kill harmful organisms.  TTHMs are formed when source water contains organic matter.</w:t>
            </w:r>
          </w:p>
        </w:tc>
      </w:tr>
      <w:tr w:rsidR="0061477A" w14:paraId="7FEA27F5" w14:textId="77777777" w:rsidTr="005E0F23">
        <w:trPr>
          <w:cantSplit/>
          <w:trHeight w:val="728"/>
        </w:trPr>
        <w:tc>
          <w:tcPr>
            <w:tcW w:w="0" w:type="auto"/>
            <w:vAlign w:val="center"/>
          </w:tcPr>
          <w:p w14:paraId="56237FF6" w14:textId="5D24933C" w:rsidR="00C66A15" w:rsidRPr="00CD4B16" w:rsidRDefault="00CD4B16" w:rsidP="00452DCB">
            <w:pPr>
              <w:jc w:val="center"/>
              <w:rPr>
                <w:rFonts w:cstheme="minorHAnsi"/>
                <w:sz w:val="18"/>
                <w:szCs w:val="18"/>
              </w:rPr>
            </w:pPr>
            <w:r w:rsidRPr="00CD4B16">
              <w:rPr>
                <w:rStyle w:val="markedcontent"/>
                <w:rFonts w:cstheme="minorHAnsi"/>
                <w:sz w:val="18"/>
                <w:szCs w:val="18"/>
              </w:rPr>
              <w:t xml:space="preserve">Total </w:t>
            </w:r>
            <w:proofErr w:type="spellStart"/>
            <w:r w:rsidRPr="00CD4B16">
              <w:rPr>
                <w:rStyle w:val="markedcontent"/>
                <w:rFonts w:cstheme="minorHAnsi"/>
                <w:sz w:val="18"/>
                <w:szCs w:val="18"/>
              </w:rPr>
              <w:t>Haloacetic</w:t>
            </w:r>
            <w:proofErr w:type="spellEnd"/>
            <w:r w:rsidRPr="00CD4B16">
              <w:rPr>
                <w:rStyle w:val="markedcontent"/>
                <w:rFonts w:cstheme="minorHAnsi"/>
                <w:sz w:val="18"/>
                <w:szCs w:val="18"/>
              </w:rPr>
              <w:t xml:space="preserve"> Acids (mono-,</w:t>
            </w:r>
            <w:r w:rsidRPr="00CD4B16">
              <w:rPr>
                <w:rFonts w:cstheme="minorHAnsi"/>
                <w:sz w:val="18"/>
                <w:szCs w:val="18"/>
              </w:rPr>
              <w:br/>
            </w:r>
            <w:r w:rsidRPr="00CD4B16">
              <w:rPr>
                <w:rStyle w:val="markedcontent"/>
                <w:rFonts w:cstheme="minorHAnsi"/>
                <w:sz w:val="18"/>
                <w:szCs w:val="18"/>
              </w:rPr>
              <w:t>di-, and trichloroacetic</w:t>
            </w:r>
            <w:r w:rsidRPr="00CD4B16">
              <w:rPr>
                <w:rFonts w:cstheme="minorHAnsi"/>
                <w:sz w:val="18"/>
                <w:szCs w:val="18"/>
              </w:rPr>
              <w:br/>
            </w:r>
            <w:r w:rsidRPr="00CD4B16">
              <w:rPr>
                <w:rStyle w:val="markedcontent"/>
                <w:rFonts w:cstheme="minorHAnsi"/>
                <w:sz w:val="18"/>
                <w:szCs w:val="18"/>
              </w:rPr>
              <w:t>acid, and mono- and di-</w:t>
            </w:r>
            <w:r>
              <w:rPr>
                <w:rStyle w:val="markedcontent"/>
                <w:rFonts w:cstheme="minorHAnsi"/>
                <w:sz w:val="18"/>
                <w:szCs w:val="18"/>
              </w:rPr>
              <w:t>bromoacetic acid)</w:t>
            </w:r>
          </w:p>
        </w:tc>
        <w:tc>
          <w:tcPr>
            <w:tcW w:w="0" w:type="auto"/>
            <w:vAlign w:val="center"/>
          </w:tcPr>
          <w:p w14:paraId="2AF0F40F" w14:textId="5F31447B" w:rsidR="00C66A15" w:rsidRDefault="00CD4B16" w:rsidP="00452DCB">
            <w:pPr>
              <w:jc w:val="center"/>
            </w:pPr>
            <w:r>
              <w:t>N</w:t>
            </w:r>
          </w:p>
        </w:tc>
        <w:tc>
          <w:tcPr>
            <w:tcW w:w="0" w:type="auto"/>
            <w:vAlign w:val="center"/>
          </w:tcPr>
          <w:p w14:paraId="78CFA84E" w14:textId="1CE704C1" w:rsidR="00C66A15" w:rsidRDefault="00CD4B16" w:rsidP="00452DCB">
            <w:pPr>
              <w:jc w:val="center"/>
            </w:pPr>
            <w:r>
              <w:t>9/15/2022</w:t>
            </w:r>
          </w:p>
        </w:tc>
        <w:tc>
          <w:tcPr>
            <w:tcW w:w="1259" w:type="dxa"/>
            <w:vAlign w:val="center"/>
          </w:tcPr>
          <w:p w14:paraId="5178B5C4" w14:textId="70E4EDEE" w:rsidR="00C66A15" w:rsidRDefault="00CD4B16" w:rsidP="00452DCB">
            <w:pPr>
              <w:jc w:val="center"/>
            </w:pPr>
            <w:r>
              <w:t>7.2</w:t>
            </w:r>
          </w:p>
        </w:tc>
        <w:tc>
          <w:tcPr>
            <w:tcW w:w="1482" w:type="dxa"/>
            <w:vAlign w:val="center"/>
          </w:tcPr>
          <w:p w14:paraId="1EE1FCBE" w14:textId="2428F26F" w:rsidR="00C66A15" w:rsidRDefault="00CD4B16" w:rsidP="00452DCB">
            <w:pPr>
              <w:jc w:val="center"/>
            </w:pPr>
            <w:r>
              <w:t>UG/L</w:t>
            </w:r>
          </w:p>
        </w:tc>
        <w:tc>
          <w:tcPr>
            <w:tcW w:w="930" w:type="dxa"/>
            <w:vAlign w:val="center"/>
          </w:tcPr>
          <w:p w14:paraId="5EA9C503" w14:textId="72444E04" w:rsidR="00C66A15" w:rsidRDefault="00CD4B16" w:rsidP="00452DCB">
            <w:pPr>
              <w:jc w:val="center"/>
            </w:pPr>
            <w:r>
              <w:t>N/A</w:t>
            </w:r>
          </w:p>
        </w:tc>
        <w:tc>
          <w:tcPr>
            <w:tcW w:w="0" w:type="auto"/>
            <w:vAlign w:val="center"/>
          </w:tcPr>
          <w:p w14:paraId="31F7E293" w14:textId="7831126E" w:rsidR="00C66A15" w:rsidRDefault="00CD4B16" w:rsidP="001231CD">
            <w:r>
              <w:t>MCL = 60</w:t>
            </w:r>
          </w:p>
        </w:tc>
        <w:tc>
          <w:tcPr>
            <w:tcW w:w="0" w:type="auto"/>
            <w:vAlign w:val="center"/>
          </w:tcPr>
          <w:p w14:paraId="0DBBFD1E" w14:textId="1CA1F4A6" w:rsidR="00C66A15" w:rsidRPr="0060062C" w:rsidRDefault="00CD4B16" w:rsidP="00C66A15">
            <w:pPr>
              <w:jc w:val="center"/>
              <w:rPr>
                <w:rFonts w:cstheme="minorHAnsi"/>
                <w:sz w:val="14"/>
                <w:szCs w:val="14"/>
              </w:rPr>
            </w:pPr>
            <w:r w:rsidRPr="0060062C">
              <w:rPr>
                <w:rStyle w:val="markedcontent"/>
                <w:rFonts w:cstheme="minorHAnsi"/>
                <w:sz w:val="14"/>
                <w:szCs w:val="14"/>
              </w:rPr>
              <w:t>By-product of drinking water</w:t>
            </w:r>
            <w:r w:rsidRPr="0060062C">
              <w:rPr>
                <w:rFonts w:cstheme="minorHAnsi"/>
                <w:sz w:val="14"/>
                <w:szCs w:val="14"/>
              </w:rPr>
              <w:br/>
            </w:r>
            <w:r w:rsidRPr="0060062C">
              <w:rPr>
                <w:rStyle w:val="markedcontent"/>
                <w:rFonts w:cstheme="minorHAnsi"/>
                <w:sz w:val="14"/>
                <w:szCs w:val="14"/>
              </w:rPr>
              <w:t>disinfection needed to kill</w:t>
            </w:r>
            <w:r w:rsidRPr="0060062C">
              <w:rPr>
                <w:rFonts w:cstheme="minorHAnsi"/>
                <w:sz w:val="14"/>
                <w:szCs w:val="14"/>
              </w:rPr>
              <w:br/>
            </w:r>
            <w:r w:rsidRPr="0060062C">
              <w:rPr>
                <w:rStyle w:val="markedcontent"/>
                <w:rFonts w:cstheme="minorHAnsi"/>
                <w:sz w:val="14"/>
                <w:szCs w:val="14"/>
              </w:rPr>
              <w:t>harmful organisms.</w:t>
            </w:r>
          </w:p>
        </w:tc>
      </w:tr>
      <w:tr w:rsidR="00F20901" w14:paraId="69A5A69D" w14:textId="77777777" w:rsidTr="005E0F23">
        <w:trPr>
          <w:cantSplit/>
          <w:trHeight w:val="728"/>
        </w:trPr>
        <w:tc>
          <w:tcPr>
            <w:tcW w:w="0" w:type="auto"/>
            <w:vAlign w:val="center"/>
          </w:tcPr>
          <w:p w14:paraId="7489C268" w14:textId="7006DE1C" w:rsidR="00F20901" w:rsidRPr="00CD4B16" w:rsidRDefault="00F20901" w:rsidP="00452DCB">
            <w:pPr>
              <w:jc w:val="center"/>
              <w:rPr>
                <w:rStyle w:val="markedcontent"/>
                <w:rFonts w:cstheme="minorHAnsi"/>
                <w:sz w:val="18"/>
                <w:szCs w:val="18"/>
              </w:rPr>
            </w:pPr>
            <w:r>
              <w:rPr>
                <w:rStyle w:val="markedcontent"/>
                <w:rFonts w:cstheme="minorHAnsi"/>
                <w:sz w:val="18"/>
                <w:szCs w:val="18"/>
              </w:rPr>
              <w:t>Lead</w:t>
            </w:r>
          </w:p>
        </w:tc>
        <w:tc>
          <w:tcPr>
            <w:tcW w:w="0" w:type="auto"/>
            <w:vAlign w:val="center"/>
          </w:tcPr>
          <w:p w14:paraId="63F4135A" w14:textId="26BA9CCF" w:rsidR="00F20901" w:rsidRDefault="00F20901" w:rsidP="00452DCB">
            <w:pPr>
              <w:jc w:val="center"/>
            </w:pPr>
            <w:r>
              <w:t>N</w:t>
            </w:r>
          </w:p>
        </w:tc>
        <w:tc>
          <w:tcPr>
            <w:tcW w:w="0" w:type="auto"/>
            <w:vAlign w:val="center"/>
          </w:tcPr>
          <w:p w14:paraId="25976267" w14:textId="32BB1D29" w:rsidR="00F20901" w:rsidRDefault="00F20901" w:rsidP="00452DCB">
            <w:pPr>
              <w:jc w:val="center"/>
            </w:pPr>
            <w:r>
              <w:t>9/21/2022</w:t>
            </w:r>
          </w:p>
        </w:tc>
        <w:tc>
          <w:tcPr>
            <w:tcW w:w="1259" w:type="dxa"/>
            <w:vAlign w:val="center"/>
          </w:tcPr>
          <w:p w14:paraId="53F8E45A" w14:textId="77777777" w:rsidR="00F20901" w:rsidRDefault="00F20901" w:rsidP="00452DCB">
            <w:pPr>
              <w:jc w:val="center"/>
            </w:pPr>
            <w:r>
              <w:t xml:space="preserve">2.6 </w:t>
            </w:r>
            <w:r>
              <w:rPr>
                <w:vertAlign w:val="superscript"/>
              </w:rPr>
              <w:t>1</w:t>
            </w:r>
          </w:p>
          <w:p w14:paraId="3BA6C2D0" w14:textId="499088BE" w:rsidR="00F20901" w:rsidRPr="00F20901" w:rsidRDefault="00F20901" w:rsidP="00452DCB">
            <w:pPr>
              <w:jc w:val="center"/>
            </w:pPr>
            <w:r>
              <w:t>Range: ND – 3.5</w:t>
            </w:r>
          </w:p>
        </w:tc>
        <w:tc>
          <w:tcPr>
            <w:tcW w:w="1482" w:type="dxa"/>
            <w:vAlign w:val="center"/>
          </w:tcPr>
          <w:p w14:paraId="078C84A6" w14:textId="104A3A57" w:rsidR="00F20901" w:rsidRDefault="00F20901" w:rsidP="00452DCB">
            <w:pPr>
              <w:jc w:val="center"/>
            </w:pPr>
            <w:r>
              <w:t>UG/</w:t>
            </w:r>
          </w:p>
        </w:tc>
        <w:tc>
          <w:tcPr>
            <w:tcW w:w="930" w:type="dxa"/>
            <w:vAlign w:val="center"/>
          </w:tcPr>
          <w:p w14:paraId="34C99B0A" w14:textId="59212C74" w:rsidR="00F20901" w:rsidRDefault="00F20901" w:rsidP="00452DCB">
            <w:pPr>
              <w:jc w:val="center"/>
            </w:pPr>
            <w:r>
              <w:t>0</w:t>
            </w:r>
          </w:p>
        </w:tc>
        <w:tc>
          <w:tcPr>
            <w:tcW w:w="0" w:type="auto"/>
            <w:vAlign w:val="center"/>
          </w:tcPr>
          <w:p w14:paraId="354D9418" w14:textId="277056D5" w:rsidR="00F20901" w:rsidRDefault="00F20901" w:rsidP="001231CD">
            <w:r>
              <w:t>AL=15</w:t>
            </w:r>
          </w:p>
        </w:tc>
        <w:tc>
          <w:tcPr>
            <w:tcW w:w="0" w:type="auto"/>
            <w:vAlign w:val="center"/>
          </w:tcPr>
          <w:p w14:paraId="7C371ECD" w14:textId="0882120B" w:rsidR="00F20901" w:rsidRPr="00F20901" w:rsidRDefault="00F20901" w:rsidP="00F20901">
            <w:pPr>
              <w:pStyle w:val="Default"/>
              <w:jc w:val="center"/>
              <w:rPr>
                <w:rStyle w:val="markedcontent"/>
                <w:sz w:val="17"/>
                <w:szCs w:val="17"/>
              </w:rPr>
            </w:pPr>
            <w:r>
              <w:rPr>
                <w:sz w:val="17"/>
                <w:szCs w:val="17"/>
              </w:rPr>
              <w:t xml:space="preserve">Corrosion of household plumbing systems and service lines connecting building to water mains, erosion of natural deposits </w:t>
            </w:r>
          </w:p>
        </w:tc>
      </w:tr>
      <w:tr w:rsidR="00F20901" w14:paraId="4038FFD1" w14:textId="77777777" w:rsidTr="005E0F23">
        <w:trPr>
          <w:cantSplit/>
          <w:trHeight w:val="728"/>
        </w:trPr>
        <w:tc>
          <w:tcPr>
            <w:tcW w:w="0" w:type="auto"/>
            <w:vAlign w:val="center"/>
          </w:tcPr>
          <w:p w14:paraId="2DE44CD3" w14:textId="1D50C43A" w:rsidR="00F20901" w:rsidRPr="00CD4B16" w:rsidRDefault="00F20901" w:rsidP="00452DCB">
            <w:pPr>
              <w:jc w:val="center"/>
              <w:rPr>
                <w:rStyle w:val="markedcontent"/>
                <w:rFonts w:cstheme="minorHAnsi"/>
                <w:sz w:val="18"/>
                <w:szCs w:val="18"/>
              </w:rPr>
            </w:pPr>
            <w:r>
              <w:rPr>
                <w:rStyle w:val="markedcontent"/>
                <w:rFonts w:cstheme="minorHAnsi"/>
                <w:sz w:val="18"/>
                <w:szCs w:val="18"/>
              </w:rPr>
              <w:t>Copper</w:t>
            </w:r>
          </w:p>
        </w:tc>
        <w:tc>
          <w:tcPr>
            <w:tcW w:w="0" w:type="auto"/>
            <w:vAlign w:val="center"/>
          </w:tcPr>
          <w:p w14:paraId="2A63F626" w14:textId="55D559B6" w:rsidR="00F20901" w:rsidRDefault="00F20901" w:rsidP="00452DCB">
            <w:pPr>
              <w:jc w:val="center"/>
            </w:pPr>
            <w:r>
              <w:t>N</w:t>
            </w:r>
          </w:p>
        </w:tc>
        <w:tc>
          <w:tcPr>
            <w:tcW w:w="0" w:type="auto"/>
            <w:vAlign w:val="center"/>
          </w:tcPr>
          <w:p w14:paraId="57E6CBD2" w14:textId="1581493B" w:rsidR="00F20901" w:rsidRDefault="00F20901" w:rsidP="00452DCB">
            <w:pPr>
              <w:jc w:val="center"/>
            </w:pPr>
            <w:r>
              <w:t>9/21/2022</w:t>
            </w:r>
          </w:p>
        </w:tc>
        <w:tc>
          <w:tcPr>
            <w:tcW w:w="1259" w:type="dxa"/>
            <w:vAlign w:val="center"/>
          </w:tcPr>
          <w:p w14:paraId="0A72C5FB" w14:textId="77777777" w:rsidR="00F20901" w:rsidRDefault="00F20901" w:rsidP="00452DCB">
            <w:pPr>
              <w:jc w:val="center"/>
            </w:pPr>
            <w:r>
              <w:t>0.0875</w:t>
            </w:r>
          </w:p>
          <w:p w14:paraId="4C262416" w14:textId="1F7B615E" w:rsidR="00F20901" w:rsidRDefault="00F20901" w:rsidP="00452DCB">
            <w:pPr>
              <w:jc w:val="center"/>
            </w:pPr>
            <w:r>
              <w:t>Range: 0.002 – 0.099</w:t>
            </w:r>
          </w:p>
        </w:tc>
        <w:tc>
          <w:tcPr>
            <w:tcW w:w="1482" w:type="dxa"/>
            <w:vAlign w:val="center"/>
          </w:tcPr>
          <w:p w14:paraId="6E432FF0" w14:textId="7B11C469" w:rsidR="00F20901" w:rsidRDefault="00F20901" w:rsidP="00452DCB">
            <w:pPr>
              <w:jc w:val="center"/>
            </w:pPr>
            <w:r>
              <w:t>MG/L</w:t>
            </w:r>
          </w:p>
        </w:tc>
        <w:tc>
          <w:tcPr>
            <w:tcW w:w="930" w:type="dxa"/>
            <w:vAlign w:val="center"/>
          </w:tcPr>
          <w:p w14:paraId="22930320" w14:textId="1FE9C989" w:rsidR="00F20901" w:rsidRDefault="00F20901" w:rsidP="00452DCB">
            <w:pPr>
              <w:jc w:val="center"/>
            </w:pPr>
            <w:r>
              <w:t>1.3</w:t>
            </w:r>
          </w:p>
        </w:tc>
        <w:tc>
          <w:tcPr>
            <w:tcW w:w="0" w:type="auto"/>
            <w:vAlign w:val="center"/>
          </w:tcPr>
          <w:p w14:paraId="7CEB9CB1" w14:textId="46D4D1DA" w:rsidR="00F20901" w:rsidRDefault="00F20901" w:rsidP="001231CD">
            <w:r>
              <w:t>AL=1.3</w:t>
            </w:r>
          </w:p>
        </w:tc>
        <w:tc>
          <w:tcPr>
            <w:tcW w:w="0" w:type="auto"/>
            <w:vAlign w:val="center"/>
          </w:tcPr>
          <w:p w14:paraId="7823EEB1" w14:textId="77777777" w:rsidR="00F20901" w:rsidRDefault="00F20901" w:rsidP="00F20901">
            <w:pPr>
              <w:pStyle w:val="Default"/>
              <w:jc w:val="center"/>
              <w:rPr>
                <w:sz w:val="17"/>
                <w:szCs w:val="17"/>
              </w:rPr>
            </w:pPr>
            <w:r>
              <w:rPr>
                <w:sz w:val="17"/>
                <w:szCs w:val="17"/>
              </w:rPr>
              <w:t xml:space="preserve">Corrosion of household plumbing systems; Erosion </w:t>
            </w:r>
          </w:p>
          <w:p w14:paraId="75E729BC" w14:textId="42CED239" w:rsidR="00F20901" w:rsidRPr="0060062C" w:rsidRDefault="00F20901" w:rsidP="00F20901">
            <w:pPr>
              <w:jc w:val="center"/>
              <w:rPr>
                <w:rStyle w:val="markedcontent"/>
                <w:rFonts w:cstheme="minorHAnsi"/>
                <w:sz w:val="14"/>
                <w:szCs w:val="14"/>
              </w:rPr>
            </w:pPr>
            <w:r>
              <w:rPr>
                <w:sz w:val="17"/>
                <w:szCs w:val="17"/>
              </w:rPr>
              <w:t xml:space="preserve">of natural deposits; leaching from wood preservatives. </w:t>
            </w:r>
          </w:p>
        </w:tc>
      </w:tr>
      <w:tr w:rsidR="0061477A" w14:paraId="1BDED87D" w14:textId="77777777" w:rsidTr="005E0F23">
        <w:trPr>
          <w:cantSplit/>
        </w:trPr>
        <w:tc>
          <w:tcPr>
            <w:tcW w:w="0" w:type="auto"/>
            <w:vAlign w:val="center"/>
          </w:tcPr>
          <w:p w14:paraId="3254E8DE" w14:textId="168218DC" w:rsidR="00CD4B16" w:rsidRPr="00CD4B16" w:rsidRDefault="00CD4B16" w:rsidP="00452DCB">
            <w:pPr>
              <w:jc w:val="center"/>
              <w:rPr>
                <w:rStyle w:val="markedcontent"/>
                <w:rFonts w:cstheme="minorHAnsi"/>
                <w:sz w:val="18"/>
                <w:szCs w:val="18"/>
              </w:rPr>
            </w:pPr>
            <w:r>
              <w:rPr>
                <w:rStyle w:val="markedcontent"/>
                <w:rFonts w:cstheme="minorHAnsi"/>
                <w:sz w:val="18"/>
                <w:szCs w:val="18"/>
              </w:rPr>
              <w:t>Bromomethane</w:t>
            </w:r>
          </w:p>
        </w:tc>
        <w:tc>
          <w:tcPr>
            <w:tcW w:w="0" w:type="auto"/>
            <w:vAlign w:val="center"/>
          </w:tcPr>
          <w:p w14:paraId="7E765EC4" w14:textId="28A12612" w:rsidR="00CD4B16" w:rsidRDefault="000523C0" w:rsidP="00452DCB">
            <w:pPr>
              <w:jc w:val="center"/>
            </w:pPr>
            <w:r>
              <w:t>N</w:t>
            </w:r>
          </w:p>
        </w:tc>
        <w:tc>
          <w:tcPr>
            <w:tcW w:w="0" w:type="auto"/>
            <w:vAlign w:val="center"/>
          </w:tcPr>
          <w:p w14:paraId="1E1E8868" w14:textId="70DD6790" w:rsidR="00CD4B16" w:rsidRDefault="00CD4B16" w:rsidP="00452DCB">
            <w:pPr>
              <w:jc w:val="center"/>
            </w:pPr>
            <w:r>
              <w:t>Quarterly</w:t>
            </w:r>
            <w:r w:rsidR="005E0F23">
              <w:t xml:space="preserve"> in 2024</w:t>
            </w:r>
          </w:p>
        </w:tc>
        <w:tc>
          <w:tcPr>
            <w:tcW w:w="1259" w:type="dxa"/>
            <w:vAlign w:val="center"/>
          </w:tcPr>
          <w:p w14:paraId="4033E3D6" w14:textId="079CD16C" w:rsidR="0061477A" w:rsidRDefault="005E0F23" w:rsidP="00452DCB">
            <w:pPr>
              <w:jc w:val="center"/>
            </w:pPr>
            <w:r>
              <w:t>3.1</w:t>
            </w:r>
            <w:r w:rsidR="0061477A">
              <w:t xml:space="preserve"> avg.  </w:t>
            </w:r>
          </w:p>
          <w:p w14:paraId="226C34A7" w14:textId="77777777" w:rsidR="0061477A" w:rsidRDefault="0061477A" w:rsidP="00452DCB">
            <w:pPr>
              <w:jc w:val="center"/>
            </w:pPr>
          </w:p>
          <w:p w14:paraId="72E36035" w14:textId="06130324" w:rsidR="00CD4B16" w:rsidRDefault="0061477A" w:rsidP="00452DCB">
            <w:pPr>
              <w:jc w:val="center"/>
            </w:pPr>
            <w:r>
              <w:t>5.9</w:t>
            </w:r>
            <w:r w:rsidR="00CD4B16">
              <w:t xml:space="preserve"> max</w:t>
            </w:r>
          </w:p>
          <w:p w14:paraId="4787D9EE" w14:textId="77777777" w:rsidR="0061477A" w:rsidRDefault="0061477A" w:rsidP="00452DCB">
            <w:pPr>
              <w:jc w:val="center"/>
            </w:pPr>
          </w:p>
          <w:p w14:paraId="1463B35C" w14:textId="27474258" w:rsidR="0061477A" w:rsidRPr="0061477A" w:rsidRDefault="005E0F23" w:rsidP="0061477A">
            <w:pPr>
              <w:jc w:val="center"/>
            </w:pPr>
            <w:r>
              <w:t>ND</w:t>
            </w:r>
            <w:r w:rsidR="0061477A">
              <w:t xml:space="preserve"> – 5.9 range</w:t>
            </w:r>
          </w:p>
        </w:tc>
        <w:tc>
          <w:tcPr>
            <w:tcW w:w="1482" w:type="dxa"/>
            <w:vAlign w:val="center"/>
          </w:tcPr>
          <w:p w14:paraId="4FE47F07" w14:textId="41BCAB03" w:rsidR="00CD4B16" w:rsidRDefault="00181BB2" w:rsidP="00452DCB">
            <w:pPr>
              <w:jc w:val="center"/>
            </w:pPr>
            <w:r>
              <w:t>UG/L</w:t>
            </w:r>
          </w:p>
        </w:tc>
        <w:tc>
          <w:tcPr>
            <w:tcW w:w="930" w:type="dxa"/>
            <w:vAlign w:val="center"/>
          </w:tcPr>
          <w:p w14:paraId="0BEA08A3" w14:textId="6E9CF2F3" w:rsidR="00CD4B16" w:rsidRDefault="00181BB2" w:rsidP="00452DCB">
            <w:pPr>
              <w:jc w:val="center"/>
            </w:pPr>
            <w:r>
              <w:t>N/A</w:t>
            </w:r>
          </w:p>
        </w:tc>
        <w:tc>
          <w:tcPr>
            <w:tcW w:w="0" w:type="auto"/>
            <w:vAlign w:val="center"/>
          </w:tcPr>
          <w:p w14:paraId="2C5A0791" w14:textId="0EEC25B4" w:rsidR="00CD4B16" w:rsidRDefault="00181BB2" w:rsidP="001231CD">
            <w:r>
              <w:t>MCL = 5</w:t>
            </w:r>
          </w:p>
        </w:tc>
        <w:tc>
          <w:tcPr>
            <w:tcW w:w="0" w:type="auto"/>
            <w:vAlign w:val="center"/>
          </w:tcPr>
          <w:p w14:paraId="14E121EA" w14:textId="62DF35D7" w:rsidR="00694A4A" w:rsidRPr="0060062C" w:rsidRDefault="00181BB2" w:rsidP="00694A4A">
            <w:pPr>
              <w:jc w:val="center"/>
              <w:rPr>
                <w:rStyle w:val="markedcontent"/>
                <w:rFonts w:cstheme="minorHAnsi"/>
                <w:sz w:val="14"/>
                <w:szCs w:val="14"/>
              </w:rPr>
            </w:pPr>
            <w:r w:rsidRPr="0060062C">
              <w:rPr>
                <w:rStyle w:val="markedcontent"/>
                <w:rFonts w:cstheme="minorHAnsi"/>
                <w:sz w:val="14"/>
                <w:szCs w:val="14"/>
              </w:rPr>
              <w:t>Used to kill a variety of pests; used to make other chemicals or as a solvent to get oil out of nuts, seeds, and wool.</w:t>
            </w:r>
          </w:p>
        </w:tc>
      </w:tr>
      <w:tr w:rsidR="0061477A" w14:paraId="2C36B495" w14:textId="77777777" w:rsidTr="005E0F23">
        <w:trPr>
          <w:cantSplit/>
        </w:trPr>
        <w:tc>
          <w:tcPr>
            <w:tcW w:w="0" w:type="auto"/>
            <w:vAlign w:val="center"/>
          </w:tcPr>
          <w:p w14:paraId="412C5C22" w14:textId="2E60336A" w:rsidR="00694A4A" w:rsidRDefault="00694A4A" w:rsidP="00452DCB">
            <w:pPr>
              <w:jc w:val="center"/>
              <w:rPr>
                <w:rStyle w:val="markedcontent"/>
                <w:rFonts w:cstheme="minorHAnsi"/>
                <w:sz w:val="18"/>
                <w:szCs w:val="18"/>
              </w:rPr>
            </w:pPr>
            <w:r>
              <w:rPr>
                <w:rStyle w:val="markedcontent"/>
                <w:rFonts w:cstheme="minorHAnsi"/>
                <w:sz w:val="18"/>
                <w:szCs w:val="18"/>
              </w:rPr>
              <w:t>Fluoride</w:t>
            </w:r>
          </w:p>
        </w:tc>
        <w:tc>
          <w:tcPr>
            <w:tcW w:w="0" w:type="auto"/>
            <w:vAlign w:val="center"/>
          </w:tcPr>
          <w:p w14:paraId="5DD766CE" w14:textId="3BA13FC0" w:rsidR="00694A4A" w:rsidRDefault="00694A4A" w:rsidP="00452DCB">
            <w:pPr>
              <w:jc w:val="center"/>
            </w:pPr>
            <w:r>
              <w:t>N</w:t>
            </w:r>
          </w:p>
        </w:tc>
        <w:tc>
          <w:tcPr>
            <w:tcW w:w="0" w:type="auto"/>
            <w:vAlign w:val="center"/>
          </w:tcPr>
          <w:p w14:paraId="2B8FE09A" w14:textId="61EA5AFC" w:rsidR="00694A4A" w:rsidRDefault="00694A4A" w:rsidP="00452DCB">
            <w:pPr>
              <w:jc w:val="center"/>
            </w:pPr>
            <w:r>
              <w:t>3/24/2022</w:t>
            </w:r>
          </w:p>
        </w:tc>
        <w:tc>
          <w:tcPr>
            <w:tcW w:w="1259" w:type="dxa"/>
            <w:vAlign w:val="center"/>
          </w:tcPr>
          <w:p w14:paraId="49A83FC6" w14:textId="0FEEAB2E" w:rsidR="00694A4A" w:rsidRDefault="00694A4A" w:rsidP="00452DCB">
            <w:pPr>
              <w:jc w:val="center"/>
            </w:pPr>
            <w:r>
              <w:t xml:space="preserve">0.19 </w:t>
            </w:r>
          </w:p>
        </w:tc>
        <w:tc>
          <w:tcPr>
            <w:tcW w:w="1482" w:type="dxa"/>
            <w:vAlign w:val="center"/>
          </w:tcPr>
          <w:p w14:paraId="56A361E0" w14:textId="0E2FD75F" w:rsidR="00694A4A" w:rsidRDefault="00694A4A" w:rsidP="00452DCB">
            <w:pPr>
              <w:jc w:val="center"/>
            </w:pPr>
            <w:r>
              <w:t>MG/L</w:t>
            </w:r>
          </w:p>
        </w:tc>
        <w:tc>
          <w:tcPr>
            <w:tcW w:w="930" w:type="dxa"/>
            <w:vAlign w:val="center"/>
          </w:tcPr>
          <w:p w14:paraId="54EEAB23" w14:textId="2A54DF36" w:rsidR="00694A4A" w:rsidRDefault="00694A4A" w:rsidP="00452DCB">
            <w:pPr>
              <w:jc w:val="center"/>
            </w:pPr>
            <w:r>
              <w:t>N/A</w:t>
            </w:r>
          </w:p>
        </w:tc>
        <w:tc>
          <w:tcPr>
            <w:tcW w:w="0" w:type="auto"/>
            <w:vAlign w:val="center"/>
          </w:tcPr>
          <w:p w14:paraId="6328329B" w14:textId="35BA2319" w:rsidR="00694A4A" w:rsidRDefault="00694A4A" w:rsidP="001231CD">
            <w:r>
              <w:t>MCL = 2.2</w:t>
            </w:r>
          </w:p>
        </w:tc>
        <w:tc>
          <w:tcPr>
            <w:tcW w:w="0" w:type="auto"/>
            <w:vAlign w:val="center"/>
          </w:tcPr>
          <w:p w14:paraId="182A5CCC" w14:textId="0481B9E8" w:rsidR="00694A4A" w:rsidRPr="0060062C" w:rsidRDefault="00456CB6" w:rsidP="00694A4A">
            <w:pPr>
              <w:jc w:val="center"/>
              <w:rPr>
                <w:rStyle w:val="markedcontent"/>
                <w:rFonts w:cstheme="minorHAnsi"/>
                <w:sz w:val="14"/>
                <w:szCs w:val="14"/>
              </w:rPr>
            </w:pPr>
            <w:r w:rsidRPr="0060062C">
              <w:rPr>
                <w:rStyle w:val="markedcontent"/>
                <w:rFonts w:cstheme="minorHAnsi"/>
                <w:sz w:val="14"/>
                <w:szCs w:val="14"/>
              </w:rPr>
              <w:t>Erosion of natural deposits;</w:t>
            </w:r>
            <w:r w:rsidRPr="0060062C">
              <w:rPr>
                <w:rFonts w:cstheme="minorHAnsi"/>
                <w:sz w:val="14"/>
                <w:szCs w:val="14"/>
              </w:rPr>
              <w:br/>
            </w:r>
            <w:r w:rsidRPr="0060062C">
              <w:rPr>
                <w:rStyle w:val="markedcontent"/>
                <w:rFonts w:cstheme="minorHAnsi"/>
                <w:sz w:val="14"/>
                <w:szCs w:val="14"/>
              </w:rPr>
              <w:t>water additive that promotes</w:t>
            </w:r>
            <w:r w:rsidRPr="0060062C">
              <w:rPr>
                <w:rFonts w:cstheme="minorHAnsi"/>
                <w:sz w:val="14"/>
                <w:szCs w:val="14"/>
              </w:rPr>
              <w:br/>
            </w:r>
            <w:r w:rsidRPr="0060062C">
              <w:rPr>
                <w:rStyle w:val="markedcontent"/>
                <w:rFonts w:cstheme="minorHAnsi"/>
                <w:sz w:val="14"/>
                <w:szCs w:val="14"/>
              </w:rPr>
              <w:t>strong teeth; Discharge from fertilizers aluminum factories.</w:t>
            </w:r>
          </w:p>
        </w:tc>
      </w:tr>
      <w:tr w:rsidR="005E0F23" w14:paraId="31C8B266" w14:textId="77777777" w:rsidTr="005E0F23">
        <w:trPr>
          <w:cantSplit/>
          <w:trHeight w:val="451"/>
        </w:trPr>
        <w:tc>
          <w:tcPr>
            <w:tcW w:w="0" w:type="auto"/>
            <w:vMerge w:val="restart"/>
            <w:vAlign w:val="center"/>
          </w:tcPr>
          <w:p w14:paraId="3C9747F3" w14:textId="23421D65" w:rsidR="005E0F23" w:rsidRDefault="005E0F23" w:rsidP="00452DCB">
            <w:pPr>
              <w:jc w:val="center"/>
              <w:rPr>
                <w:rStyle w:val="markedcontent"/>
                <w:rFonts w:cstheme="minorHAnsi"/>
                <w:sz w:val="18"/>
                <w:szCs w:val="18"/>
              </w:rPr>
            </w:pPr>
            <w:r>
              <w:rPr>
                <w:rStyle w:val="markedcontent"/>
                <w:rFonts w:cstheme="minorHAnsi"/>
                <w:sz w:val="18"/>
                <w:szCs w:val="18"/>
              </w:rPr>
              <w:t>Barium</w:t>
            </w:r>
          </w:p>
        </w:tc>
        <w:tc>
          <w:tcPr>
            <w:tcW w:w="0" w:type="auto"/>
            <w:vMerge w:val="restart"/>
            <w:vAlign w:val="center"/>
          </w:tcPr>
          <w:p w14:paraId="12B017E3" w14:textId="3A6E6F0D" w:rsidR="005E0F23" w:rsidRDefault="005E0F23" w:rsidP="00452DCB">
            <w:pPr>
              <w:jc w:val="center"/>
            </w:pPr>
            <w:r>
              <w:t>N</w:t>
            </w:r>
          </w:p>
        </w:tc>
        <w:tc>
          <w:tcPr>
            <w:tcW w:w="0" w:type="auto"/>
            <w:vAlign w:val="center"/>
          </w:tcPr>
          <w:p w14:paraId="62D4A9F1" w14:textId="1C8EBC97" w:rsidR="005E0F23" w:rsidRDefault="005E0F23" w:rsidP="00452DCB">
            <w:pPr>
              <w:jc w:val="center"/>
            </w:pPr>
            <w:r>
              <w:t>3/24/2022</w:t>
            </w:r>
          </w:p>
          <w:p w14:paraId="089122D4" w14:textId="1B8A7AA6" w:rsidR="005E0F23" w:rsidRDefault="005E0F23" w:rsidP="00452DCB">
            <w:pPr>
              <w:jc w:val="center"/>
            </w:pPr>
          </w:p>
        </w:tc>
        <w:tc>
          <w:tcPr>
            <w:tcW w:w="1259" w:type="dxa"/>
            <w:vAlign w:val="center"/>
          </w:tcPr>
          <w:p w14:paraId="42F1DDCE" w14:textId="0B06D814" w:rsidR="005E0F23" w:rsidRDefault="005E0F23" w:rsidP="00452DCB">
            <w:pPr>
              <w:jc w:val="center"/>
            </w:pPr>
            <w:r>
              <w:t xml:space="preserve">0.102 </w:t>
            </w:r>
          </w:p>
        </w:tc>
        <w:tc>
          <w:tcPr>
            <w:tcW w:w="1482" w:type="dxa"/>
            <w:vMerge w:val="restart"/>
            <w:vAlign w:val="center"/>
          </w:tcPr>
          <w:p w14:paraId="53D709EB" w14:textId="02555071" w:rsidR="005E0F23" w:rsidRDefault="005E0F23" w:rsidP="00452DCB">
            <w:pPr>
              <w:jc w:val="center"/>
            </w:pPr>
            <w:r>
              <w:t>MG/L</w:t>
            </w:r>
          </w:p>
        </w:tc>
        <w:tc>
          <w:tcPr>
            <w:tcW w:w="930" w:type="dxa"/>
            <w:vMerge w:val="restart"/>
            <w:vAlign w:val="center"/>
          </w:tcPr>
          <w:p w14:paraId="7BA44D4A" w14:textId="1DFBC244" w:rsidR="005E0F23" w:rsidRDefault="005E0F23" w:rsidP="00452DCB">
            <w:pPr>
              <w:jc w:val="center"/>
            </w:pPr>
            <w:r>
              <w:t>2</w:t>
            </w:r>
          </w:p>
        </w:tc>
        <w:tc>
          <w:tcPr>
            <w:tcW w:w="0" w:type="auto"/>
            <w:vMerge w:val="restart"/>
            <w:vAlign w:val="center"/>
          </w:tcPr>
          <w:p w14:paraId="693616AD" w14:textId="571AE739" w:rsidR="005E0F23" w:rsidRDefault="005E0F23" w:rsidP="001231CD">
            <w:r>
              <w:t>MCL = 2</w:t>
            </w:r>
          </w:p>
        </w:tc>
        <w:tc>
          <w:tcPr>
            <w:tcW w:w="0" w:type="auto"/>
            <w:vMerge w:val="restart"/>
            <w:vAlign w:val="center"/>
          </w:tcPr>
          <w:p w14:paraId="5B10E25B" w14:textId="68C0F0AD" w:rsidR="005E0F23" w:rsidRPr="0060062C" w:rsidRDefault="005E0F23" w:rsidP="00694A4A">
            <w:pPr>
              <w:jc w:val="center"/>
              <w:rPr>
                <w:rStyle w:val="markedcontent"/>
                <w:rFonts w:cstheme="minorHAnsi"/>
                <w:sz w:val="14"/>
                <w:szCs w:val="14"/>
              </w:rPr>
            </w:pPr>
            <w:r w:rsidRPr="0060062C">
              <w:rPr>
                <w:rStyle w:val="markedcontent"/>
                <w:rFonts w:cstheme="minorHAnsi"/>
                <w:sz w:val="14"/>
                <w:szCs w:val="14"/>
              </w:rPr>
              <w:t xml:space="preserve">Discharge of drilling wastes; Discharge from </w:t>
            </w:r>
            <w:r w:rsidRPr="0060062C">
              <w:rPr>
                <w:rStyle w:val="markedcontent"/>
                <w:rFonts w:cstheme="minorHAnsi"/>
                <w:sz w:val="14"/>
                <w:szCs w:val="14"/>
              </w:rPr>
              <w:lastRenderedPageBreak/>
              <w:t>metal refineries; Erosion of natural deposits.</w:t>
            </w:r>
          </w:p>
        </w:tc>
      </w:tr>
      <w:tr w:rsidR="005E0F23" w14:paraId="38C1BECE" w14:textId="77777777" w:rsidTr="005E0F23">
        <w:trPr>
          <w:cantSplit/>
          <w:trHeight w:val="451"/>
        </w:trPr>
        <w:tc>
          <w:tcPr>
            <w:tcW w:w="0" w:type="auto"/>
            <w:vMerge/>
            <w:vAlign w:val="center"/>
          </w:tcPr>
          <w:p w14:paraId="45C0921C" w14:textId="77777777" w:rsidR="005E0F23" w:rsidRDefault="005E0F23" w:rsidP="00452DCB">
            <w:pPr>
              <w:jc w:val="center"/>
              <w:rPr>
                <w:rStyle w:val="markedcontent"/>
                <w:rFonts w:cstheme="minorHAnsi"/>
                <w:sz w:val="18"/>
                <w:szCs w:val="18"/>
              </w:rPr>
            </w:pPr>
          </w:p>
        </w:tc>
        <w:tc>
          <w:tcPr>
            <w:tcW w:w="0" w:type="auto"/>
            <w:vMerge/>
            <w:vAlign w:val="center"/>
          </w:tcPr>
          <w:p w14:paraId="07B20C20" w14:textId="77777777" w:rsidR="005E0F23" w:rsidRDefault="005E0F23" w:rsidP="00452DCB">
            <w:pPr>
              <w:jc w:val="center"/>
            </w:pPr>
          </w:p>
        </w:tc>
        <w:tc>
          <w:tcPr>
            <w:tcW w:w="0" w:type="auto"/>
            <w:vAlign w:val="center"/>
          </w:tcPr>
          <w:p w14:paraId="5487D3D5" w14:textId="6211EC4F" w:rsidR="005E0F23" w:rsidRDefault="005E0F23" w:rsidP="00452DCB">
            <w:pPr>
              <w:jc w:val="center"/>
            </w:pPr>
            <w:r>
              <w:t>9/15/2022</w:t>
            </w:r>
          </w:p>
        </w:tc>
        <w:tc>
          <w:tcPr>
            <w:tcW w:w="1259" w:type="dxa"/>
            <w:vAlign w:val="center"/>
          </w:tcPr>
          <w:p w14:paraId="79D672A9" w14:textId="7919EE7B" w:rsidR="005E0F23" w:rsidRDefault="005E0F23" w:rsidP="00452DCB">
            <w:pPr>
              <w:jc w:val="center"/>
            </w:pPr>
            <w:r>
              <w:t>0.104</w:t>
            </w:r>
          </w:p>
        </w:tc>
        <w:tc>
          <w:tcPr>
            <w:tcW w:w="1482" w:type="dxa"/>
            <w:vMerge/>
            <w:vAlign w:val="center"/>
          </w:tcPr>
          <w:p w14:paraId="32F9A6E5" w14:textId="77777777" w:rsidR="005E0F23" w:rsidRDefault="005E0F23" w:rsidP="00452DCB">
            <w:pPr>
              <w:jc w:val="center"/>
            </w:pPr>
          </w:p>
        </w:tc>
        <w:tc>
          <w:tcPr>
            <w:tcW w:w="930" w:type="dxa"/>
            <w:vMerge/>
            <w:vAlign w:val="center"/>
          </w:tcPr>
          <w:p w14:paraId="2E846F71" w14:textId="77777777" w:rsidR="005E0F23" w:rsidRDefault="005E0F23" w:rsidP="00452DCB">
            <w:pPr>
              <w:jc w:val="center"/>
            </w:pPr>
          </w:p>
        </w:tc>
        <w:tc>
          <w:tcPr>
            <w:tcW w:w="0" w:type="auto"/>
            <w:vMerge/>
            <w:vAlign w:val="center"/>
          </w:tcPr>
          <w:p w14:paraId="29B40A22" w14:textId="77777777" w:rsidR="005E0F23" w:rsidRDefault="005E0F23" w:rsidP="001231CD"/>
        </w:tc>
        <w:tc>
          <w:tcPr>
            <w:tcW w:w="0" w:type="auto"/>
            <w:vMerge/>
            <w:vAlign w:val="center"/>
          </w:tcPr>
          <w:p w14:paraId="7AF58A26" w14:textId="77777777" w:rsidR="005E0F23" w:rsidRPr="0060062C" w:rsidRDefault="005E0F23" w:rsidP="00694A4A">
            <w:pPr>
              <w:jc w:val="center"/>
              <w:rPr>
                <w:rStyle w:val="markedcontent"/>
                <w:rFonts w:cstheme="minorHAnsi"/>
                <w:sz w:val="14"/>
                <w:szCs w:val="14"/>
              </w:rPr>
            </w:pPr>
          </w:p>
        </w:tc>
      </w:tr>
      <w:tr w:rsidR="0061477A" w14:paraId="16D92B65" w14:textId="77777777" w:rsidTr="005E0F23">
        <w:trPr>
          <w:cantSplit/>
        </w:trPr>
        <w:tc>
          <w:tcPr>
            <w:tcW w:w="0" w:type="auto"/>
            <w:vAlign w:val="center"/>
          </w:tcPr>
          <w:p w14:paraId="57600EBE" w14:textId="1F4AD1DB" w:rsidR="006970F5" w:rsidRDefault="006970F5" w:rsidP="00452DCB">
            <w:pPr>
              <w:jc w:val="center"/>
              <w:rPr>
                <w:rStyle w:val="markedcontent"/>
                <w:rFonts w:cstheme="minorHAnsi"/>
                <w:sz w:val="18"/>
                <w:szCs w:val="18"/>
              </w:rPr>
            </w:pPr>
            <w:r>
              <w:rPr>
                <w:rStyle w:val="markedcontent"/>
                <w:rFonts w:cstheme="minorHAnsi"/>
                <w:sz w:val="18"/>
                <w:szCs w:val="18"/>
              </w:rPr>
              <w:t>Chloromethane</w:t>
            </w:r>
          </w:p>
        </w:tc>
        <w:tc>
          <w:tcPr>
            <w:tcW w:w="0" w:type="auto"/>
            <w:vAlign w:val="center"/>
          </w:tcPr>
          <w:p w14:paraId="1B228064" w14:textId="79ACC183" w:rsidR="006970F5" w:rsidRDefault="006970F5" w:rsidP="00452DCB">
            <w:pPr>
              <w:jc w:val="center"/>
            </w:pPr>
            <w:r>
              <w:t>N</w:t>
            </w:r>
          </w:p>
        </w:tc>
        <w:tc>
          <w:tcPr>
            <w:tcW w:w="0" w:type="auto"/>
            <w:vAlign w:val="center"/>
          </w:tcPr>
          <w:p w14:paraId="15A44F5A" w14:textId="60737EE1" w:rsidR="006970F5" w:rsidRDefault="006970F5" w:rsidP="00452DCB">
            <w:pPr>
              <w:jc w:val="center"/>
            </w:pPr>
            <w:r>
              <w:t>Quarterly</w:t>
            </w:r>
            <w:r w:rsidR="005E0F23">
              <w:t xml:space="preserve"> in 2024</w:t>
            </w:r>
          </w:p>
        </w:tc>
        <w:tc>
          <w:tcPr>
            <w:tcW w:w="1259" w:type="dxa"/>
            <w:vAlign w:val="center"/>
          </w:tcPr>
          <w:p w14:paraId="4DBDA187" w14:textId="26DB9729" w:rsidR="0061477A" w:rsidRDefault="005E0F23" w:rsidP="00452DCB">
            <w:pPr>
              <w:jc w:val="center"/>
              <w:rPr>
                <w:rFonts w:cstheme="minorHAnsi"/>
              </w:rPr>
            </w:pPr>
            <w:r>
              <w:rPr>
                <w:rFonts w:cstheme="minorHAnsi"/>
              </w:rPr>
              <w:t>0.2</w:t>
            </w:r>
            <w:r w:rsidR="0061477A">
              <w:rPr>
                <w:rFonts w:cstheme="minorHAnsi"/>
              </w:rPr>
              <w:t xml:space="preserve"> avg.</w:t>
            </w:r>
          </w:p>
          <w:p w14:paraId="1306D826" w14:textId="77777777" w:rsidR="0061477A" w:rsidRDefault="0061477A" w:rsidP="00452DCB">
            <w:pPr>
              <w:jc w:val="center"/>
              <w:rPr>
                <w:rFonts w:cstheme="minorHAnsi"/>
              </w:rPr>
            </w:pPr>
          </w:p>
          <w:p w14:paraId="1A85F6B2" w14:textId="59EA77E8" w:rsidR="0061477A" w:rsidRDefault="0061477A" w:rsidP="00452DCB">
            <w:pPr>
              <w:jc w:val="center"/>
              <w:rPr>
                <w:rFonts w:cstheme="minorHAnsi"/>
              </w:rPr>
            </w:pPr>
            <w:r>
              <w:rPr>
                <w:rFonts w:cstheme="minorHAnsi"/>
              </w:rPr>
              <w:t>0.7 max</w:t>
            </w:r>
          </w:p>
          <w:p w14:paraId="540E88A2" w14:textId="77777777" w:rsidR="0061477A" w:rsidRDefault="0061477A" w:rsidP="00452DCB">
            <w:pPr>
              <w:jc w:val="center"/>
              <w:rPr>
                <w:rFonts w:cstheme="minorHAnsi"/>
              </w:rPr>
            </w:pPr>
          </w:p>
          <w:p w14:paraId="5B84ED0F" w14:textId="40574079" w:rsidR="006970F5" w:rsidRPr="000D480F" w:rsidRDefault="006970F5" w:rsidP="00452DCB">
            <w:pPr>
              <w:jc w:val="center"/>
            </w:pPr>
            <w:r>
              <w:rPr>
                <w:rFonts w:cstheme="minorHAnsi"/>
              </w:rPr>
              <w:t xml:space="preserve">ND – </w:t>
            </w:r>
            <w:r w:rsidR="0061477A">
              <w:rPr>
                <w:rFonts w:cstheme="minorHAnsi"/>
              </w:rPr>
              <w:t>0.7 range</w:t>
            </w:r>
            <w:r>
              <w:rPr>
                <w:rFonts w:cstheme="minorHAnsi"/>
              </w:rPr>
              <w:br/>
            </w:r>
          </w:p>
        </w:tc>
        <w:tc>
          <w:tcPr>
            <w:tcW w:w="1482" w:type="dxa"/>
            <w:vAlign w:val="center"/>
          </w:tcPr>
          <w:p w14:paraId="15874F97" w14:textId="195B717F" w:rsidR="006970F5" w:rsidRDefault="006970F5" w:rsidP="00452DCB">
            <w:pPr>
              <w:jc w:val="center"/>
            </w:pPr>
            <w:r>
              <w:t>UG/L</w:t>
            </w:r>
          </w:p>
        </w:tc>
        <w:tc>
          <w:tcPr>
            <w:tcW w:w="930" w:type="dxa"/>
            <w:vAlign w:val="center"/>
          </w:tcPr>
          <w:p w14:paraId="0304FFFE" w14:textId="67BCA8A6" w:rsidR="006970F5" w:rsidRDefault="006970F5" w:rsidP="00452DCB">
            <w:pPr>
              <w:jc w:val="center"/>
            </w:pPr>
            <w:r>
              <w:t>N/A</w:t>
            </w:r>
          </w:p>
        </w:tc>
        <w:tc>
          <w:tcPr>
            <w:tcW w:w="0" w:type="auto"/>
            <w:vAlign w:val="center"/>
          </w:tcPr>
          <w:p w14:paraId="71DD6639" w14:textId="28A6E189" w:rsidR="006970F5" w:rsidRDefault="006970F5" w:rsidP="001231CD">
            <w:r>
              <w:t>MCL = 5</w:t>
            </w:r>
          </w:p>
        </w:tc>
        <w:tc>
          <w:tcPr>
            <w:tcW w:w="0" w:type="auto"/>
            <w:vAlign w:val="center"/>
          </w:tcPr>
          <w:p w14:paraId="55A78654" w14:textId="3E4496F3" w:rsidR="006970F5" w:rsidRPr="0060062C" w:rsidRDefault="006970F5" w:rsidP="00694A4A">
            <w:pPr>
              <w:jc w:val="center"/>
              <w:rPr>
                <w:rStyle w:val="markedcontent"/>
                <w:rFonts w:cstheme="minorHAnsi"/>
                <w:sz w:val="14"/>
                <w:szCs w:val="14"/>
              </w:rPr>
            </w:pPr>
            <w:r w:rsidRPr="0060062C">
              <w:rPr>
                <w:rStyle w:val="markedcontent"/>
                <w:rFonts w:cstheme="minorHAnsi"/>
                <w:sz w:val="14"/>
                <w:szCs w:val="14"/>
              </w:rPr>
              <w:t xml:space="preserve">Used in organic chemistry; used as an extractant for greases, oils, and resins; as a solvent in the rubber industry; as a refrigerant, blowing agent and propellant in polystyrene foam production; as an anesthetic; as an intermediate in drug manufacturing; as a food additive, a fumigant, and a fire extinguisher. </w:t>
            </w:r>
          </w:p>
        </w:tc>
      </w:tr>
      <w:tr w:rsidR="0061477A" w14:paraId="71E84160" w14:textId="77777777" w:rsidTr="005E0F23">
        <w:trPr>
          <w:cantSplit/>
        </w:trPr>
        <w:tc>
          <w:tcPr>
            <w:tcW w:w="0" w:type="auto"/>
            <w:vAlign w:val="center"/>
          </w:tcPr>
          <w:p w14:paraId="6E7D25DF" w14:textId="3E2DB8FB" w:rsidR="006970F5" w:rsidRDefault="006970F5" w:rsidP="00452DCB">
            <w:pPr>
              <w:jc w:val="center"/>
              <w:rPr>
                <w:rStyle w:val="markedcontent"/>
                <w:rFonts w:cstheme="minorHAnsi"/>
                <w:sz w:val="18"/>
                <w:szCs w:val="18"/>
              </w:rPr>
            </w:pPr>
            <w:r>
              <w:rPr>
                <w:rStyle w:val="markedcontent"/>
                <w:rFonts w:cstheme="minorHAnsi"/>
                <w:sz w:val="18"/>
                <w:szCs w:val="18"/>
              </w:rPr>
              <w:t>Chromium</w:t>
            </w:r>
          </w:p>
        </w:tc>
        <w:tc>
          <w:tcPr>
            <w:tcW w:w="0" w:type="auto"/>
            <w:vAlign w:val="center"/>
          </w:tcPr>
          <w:p w14:paraId="5222D6E5" w14:textId="56F811C3" w:rsidR="006970F5" w:rsidRDefault="006970F5" w:rsidP="00452DCB">
            <w:pPr>
              <w:jc w:val="center"/>
            </w:pPr>
            <w:r>
              <w:t>N</w:t>
            </w:r>
          </w:p>
        </w:tc>
        <w:tc>
          <w:tcPr>
            <w:tcW w:w="0" w:type="auto"/>
            <w:vAlign w:val="center"/>
          </w:tcPr>
          <w:p w14:paraId="1D9AE4D6" w14:textId="55483E0E" w:rsidR="006970F5" w:rsidRDefault="006970F5" w:rsidP="00452DCB">
            <w:pPr>
              <w:jc w:val="center"/>
            </w:pPr>
            <w:r>
              <w:t>9/15/2022</w:t>
            </w:r>
          </w:p>
        </w:tc>
        <w:tc>
          <w:tcPr>
            <w:tcW w:w="1259" w:type="dxa"/>
            <w:vAlign w:val="center"/>
          </w:tcPr>
          <w:p w14:paraId="5A49B0D2" w14:textId="34063969" w:rsidR="006970F5" w:rsidRPr="000D480F" w:rsidRDefault="006970F5" w:rsidP="00452DCB">
            <w:pPr>
              <w:jc w:val="center"/>
              <w:rPr>
                <w:rFonts w:cstheme="minorHAnsi"/>
              </w:rPr>
            </w:pPr>
            <w:r>
              <w:rPr>
                <w:rFonts w:cstheme="minorHAnsi"/>
              </w:rPr>
              <w:t>2.0</w:t>
            </w:r>
          </w:p>
        </w:tc>
        <w:tc>
          <w:tcPr>
            <w:tcW w:w="1482" w:type="dxa"/>
            <w:vAlign w:val="center"/>
          </w:tcPr>
          <w:p w14:paraId="58114247" w14:textId="28B08DFB" w:rsidR="006970F5" w:rsidRDefault="006970F5" w:rsidP="00452DCB">
            <w:pPr>
              <w:jc w:val="center"/>
            </w:pPr>
            <w:r>
              <w:t>UG/L</w:t>
            </w:r>
          </w:p>
        </w:tc>
        <w:tc>
          <w:tcPr>
            <w:tcW w:w="930" w:type="dxa"/>
            <w:vAlign w:val="center"/>
          </w:tcPr>
          <w:p w14:paraId="29287D67" w14:textId="6E8157E8" w:rsidR="006970F5" w:rsidRDefault="00F20901" w:rsidP="00452DCB">
            <w:pPr>
              <w:jc w:val="center"/>
            </w:pPr>
            <w:r>
              <w:t>100</w:t>
            </w:r>
          </w:p>
        </w:tc>
        <w:tc>
          <w:tcPr>
            <w:tcW w:w="0" w:type="auto"/>
            <w:vAlign w:val="center"/>
          </w:tcPr>
          <w:p w14:paraId="115FA992" w14:textId="6276113F" w:rsidR="006970F5" w:rsidRDefault="006970F5" w:rsidP="001231CD">
            <w:r>
              <w:t>MCL = 100</w:t>
            </w:r>
          </w:p>
        </w:tc>
        <w:tc>
          <w:tcPr>
            <w:tcW w:w="0" w:type="auto"/>
            <w:vAlign w:val="center"/>
          </w:tcPr>
          <w:p w14:paraId="1DF8EEA7" w14:textId="6CDF2550" w:rsidR="006970F5" w:rsidRPr="0060062C" w:rsidRDefault="006970F5" w:rsidP="00694A4A">
            <w:pPr>
              <w:jc w:val="center"/>
              <w:rPr>
                <w:rStyle w:val="markedcontent"/>
                <w:rFonts w:cstheme="minorHAnsi"/>
                <w:sz w:val="14"/>
                <w:szCs w:val="14"/>
              </w:rPr>
            </w:pPr>
            <w:r w:rsidRPr="00A3684D">
              <w:rPr>
                <w:rStyle w:val="markedcontent"/>
                <w:rFonts w:cstheme="minorHAnsi"/>
                <w:sz w:val="14"/>
                <w:szCs w:val="14"/>
              </w:rPr>
              <w:t>Discharge from steel and</w:t>
            </w:r>
            <w:r w:rsidRPr="00A3684D">
              <w:rPr>
                <w:rFonts w:cstheme="minorHAnsi"/>
                <w:sz w:val="14"/>
                <w:szCs w:val="14"/>
              </w:rPr>
              <w:br/>
            </w:r>
            <w:r w:rsidRPr="00A3684D">
              <w:rPr>
                <w:rStyle w:val="markedcontent"/>
                <w:rFonts w:cstheme="minorHAnsi"/>
                <w:sz w:val="14"/>
                <w:szCs w:val="14"/>
              </w:rPr>
              <w:t>pulp mills; Erosion of natural</w:t>
            </w:r>
            <w:r w:rsidRPr="00A3684D">
              <w:rPr>
                <w:rFonts w:cstheme="minorHAnsi"/>
                <w:sz w:val="14"/>
                <w:szCs w:val="14"/>
              </w:rPr>
              <w:br/>
            </w:r>
            <w:r w:rsidRPr="00A3684D">
              <w:rPr>
                <w:rStyle w:val="markedcontent"/>
                <w:rFonts w:cstheme="minorHAnsi"/>
                <w:sz w:val="14"/>
                <w:szCs w:val="14"/>
              </w:rPr>
              <w:t>deposits.</w:t>
            </w:r>
          </w:p>
        </w:tc>
      </w:tr>
      <w:tr w:rsidR="005E0F23" w14:paraId="2BFA8673" w14:textId="77777777" w:rsidTr="005E0F23">
        <w:trPr>
          <w:cantSplit/>
          <w:trHeight w:val="338"/>
        </w:trPr>
        <w:tc>
          <w:tcPr>
            <w:tcW w:w="0" w:type="auto"/>
            <w:vMerge w:val="restart"/>
            <w:vAlign w:val="center"/>
          </w:tcPr>
          <w:p w14:paraId="5D6833AD" w14:textId="7B412F6A" w:rsidR="005E0F23" w:rsidRDefault="005E0F23" w:rsidP="00452DCB">
            <w:pPr>
              <w:jc w:val="center"/>
              <w:rPr>
                <w:rStyle w:val="markedcontent"/>
                <w:rFonts w:cstheme="minorHAnsi"/>
                <w:sz w:val="18"/>
                <w:szCs w:val="18"/>
              </w:rPr>
            </w:pPr>
            <w:r>
              <w:rPr>
                <w:rStyle w:val="markedcontent"/>
                <w:rFonts w:cstheme="minorHAnsi"/>
                <w:sz w:val="18"/>
                <w:szCs w:val="18"/>
              </w:rPr>
              <w:t>Nickel</w:t>
            </w:r>
          </w:p>
        </w:tc>
        <w:tc>
          <w:tcPr>
            <w:tcW w:w="0" w:type="auto"/>
            <w:vMerge w:val="restart"/>
            <w:vAlign w:val="center"/>
          </w:tcPr>
          <w:p w14:paraId="019361FF" w14:textId="316CE2F9" w:rsidR="005E0F23" w:rsidRDefault="005E0F23" w:rsidP="00452DCB">
            <w:pPr>
              <w:jc w:val="center"/>
            </w:pPr>
            <w:r>
              <w:t>N</w:t>
            </w:r>
          </w:p>
        </w:tc>
        <w:tc>
          <w:tcPr>
            <w:tcW w:w="0" w:type="auto"/>
            <w:vAlign w:val="center"/>
          </w:tcPr>
          <w:p w14:paraId="0E232791" w14:textId="1B1FAF66" w:rsidR="005E0F23" w:rsidRDefault="005E0F23" w:rsidP="00452DCB">
            <w:pPr>
              <w:jc w:val="center"/>
            </w:pPr>
            <w:r>
              <w:t xml:space="preserve">3/24/2022 </w:t>
            </w:r>
          </w:p>
        </w:tc>
        <w:tc>
          <w:tcPr>
            <w:tcW w:w="1259" w:type="dxa"/>
            <w:vAlign w:val="center"/>
          </w:tcPr>
          <w:p w14:paraId="0947D4A5" w14:textId="77777777" w:rsidR="005E0F23" w:rsidRDefault="005E0F23" w:rsidP="00452DCB">
            <w:pPr>
              <w:jc w:val="center"/>
              <w:rPr>
                <w:rFonts w:cstheme="minorHAnsi"/>
              </w:rPr>
            </w:pPr>
            <w:r>
              <w:rPr>
                <w:rFonts w:cstheme="minorHAnsi"/>
              </w:rPr>
              <w:t>0.0007</w:t>
            </w:r>
          </w:p>
          <w:p w14:paraId="75B1946E" w14:textId="05C3C965" w:rsidR="005E0F23" w:rsidRDefault="005E0F23" w:rsidP="00452DCB">
            <w:pPr>
              <w:jc w:val="center"/>
              <w:rPr>
                <w:rFonts w:cstheme="minorHAnsi"/>
              </w:rPr>
            </w:pPr>
          </w:p>
        </w:tc>
        <w:tc>
          <w:tcPr>
            <w:tcW w:w="1482" w:type="dxa"/>
            <w:vMerge w:val="restart"/>
            <w:vAlign w:val="center"/>
          </w:tcPr>
          <w:p w14:paraId="3898327D" w14:textId="05B07971" w:rsidR="005E0F23" w:rsidRDefault="005E0F23" w:rsidP="00452DCB">
            <w:pPr>
              <w:jc w:val="center"/>
            </w:pPr>
            <w:r>
              <w:t>MG/L</w:t>
            </w:r>
          </w:p>
        </w:tc>
        <w:tc>
          <w:tcPr>
            <w:tcW w:w="930" w:type="dxa"/>
            <w:vMerge w:val="restart"/>
            <w:vAlign w:val="center"/>
          </w:tcPr>
          <w:p w14:paraId="41D5C4A5" w14:textId="623F6E70" w:rsidR="005E0F23" w:rsidRDefault="005E0F23" w:rsidP="00452DCB">
            <w:pPr>
              <w:jc w:val="center"/>
            </w:pPr>
            <w:r>
              <w:t>N/A</w:t>
            </w:r>
          </w:p>
        </w:tc>
        <w:tc>
          <w:tcPr>
            <w:tcW w:w="0" w:type="auto"/>
            <w:vMerge w:val="restart"/>
            <w:vAlign w:val="center"/>
          </w:tcPr>
          <w:p w14:paraId="40E5C29C" w14:textId="68415EB1" w:rsidR="005E0F23" w:rsidRDefault="005E0F23" w:rsidP="001231CD">
            <w:r>
              <w:t>N/A</w:t>
            </w:r>
          </w:p>
        </w:tc>
        <w:tc>
          <w:tcPr>
            <w:tcW w:w="0" w:type="auto"/>
            <w:vMerge w:val="restart"/>
            <w:vAlign w:val="center"/>
          </w:tcPr>
          <w:p w14:paraId="4967BE40" w14:textId="12AEC9DA" w:rsidR="005E0F23" w:rsidRPr="0060062C" w:rsidRDefault="005E0F23" w:rsidP="00694A4A">
            <w:pPr>
              <w:jc w:val="center"/>
              <w:rPr>
                <w:rStyle w:val="markedcontent"/>
                <w:rFonts w:cstheme="minorHAnsi"/>
                <w:sz w:val="14"/>
                <w:szCs w:val="14"/>
              </w:rPr>
            </w:pPr>
            <w:r>
              <w:rPr>
                <w:rStyle w:val="markedcontent"/>
                <w:rFonts w:cstheme="minorHAnsi"/>
                <w:sz w:val="14"/>
                <w:szCs w:val="14"/>
              </w:rPr>
              <w:t>Naturally occurring.</w:t>
            </w:r>
          </w:p>
        </w:tc>
      </w:tr>
      <w:tr w:rsidR="005E0F23" w14:paraId="1FFF9E4C" w14:textId="77777777" w:rsidTr="005E0F23">
        <w:trPr>
          <w:cantSplit/>
          <w:trHeight w:val="338"/>
        </w:trPr>
        <w:tc>
          <w:tcPr>
            <w:tcW w:w="0" w:type="auto"/>
            <w:vMerge/>
            <w:vAlign w:val="center"/>
          </w:tcPr>
          <w:p w14:paraId="59EBDBBD" w14:textId="77777777" w:rsidR="005E0F23" w:rsidRDefault="005E0F23" w:rsidP="00452DCB">
            <w:pPr>
              <w:jc w:val="center"/>
              <w:rPr>
                <w:rStyle w:val="markedcontent"/>
                <w:rFonts w:cstheme="minorHAnsi"/>
                <w:sz w:val="18"/>
                <w:szCs w:val="18"/>
              </w:rPr>
            </w:pPr>
          </w:p>
        </w:tc>
        <w:tc>
          <w:tcPr>
            <w:tcW w:w="0" w:type="auto"/>
            <w:vMerge/>
            <w:vAlign w:val="center"/>
          </w:tcPr>
          <w:p w14:paraId="4859C8C3" w14:textId="77777777" w:rsidR="005E0F23" w:rsidRDefault="005E0F23" w:rsidP="00452DCB">
            <w:pPr>
              <w:jc w:val="center"/>
            </w:pPr>
          </w:p>
        </w:tc>
        <w:tc>
          <w:tcPr>
            <w:tcW w:w="0" w:type="auto"/>
            <w:vAlign w:val="center"/>
          </w:tcPr>
          <w:p w14:paraId="3777B848" w14:textId="6139192F" w:rsidR="005E0F23" w:rsidRDefault="005E0F23" w:rsidP="00452DCB">
            <w:pPr>
              <w:jc w:val="center"/>
            </w:pPr>
            <w:r>
              <w:t>9/15/2022</w:t>
            </w:r>
          </w:p>
        </w:tc>
        <w:tc>
          <w:tcPr>
            <w:tcW w:w="1259" w:type="dxa"/>
            <w:vAlign w:val="center"/>
          </w:tcPr>
          <w:p w14:paraId="06E57B06" w14:textId="01CCF9A8" w:rsidR="005E0F23" w:rsidRDefault="005E0F23" w:rsidP="00452DCB">
            <w:pPr>
              <w:jc w:val="center"/>
              <w:rPr>
                <w:rFonts w:cstheme="minorHAnsi"/>
              </w:rPr>
            </w:pPr>
            <w:r>
              <w:rPr>
                <w:rFonts w:cstheme="minorHAnsi"/>
              </w:rPr>
              <w:t>0.0007</w:t>
            </w:r>
          </w:p>
        </w:tc>
        <w:tc>
          <w:tcPr>
            <w:tcW w:w="1482" w:type="dxa"/>
            <w:vMerge/>
            <w:vAlign w:val="center"/>
          </w:tcPr>
          <w:p w14:paraId="2CAD58FE" w14:textId="77777777" w:rsidR="005E0F23" w:rsidRDefault="005E0F23" w:rsidP="00452DCB">
            <w:pPr>
              <w:jc w:val="center"/>
            </w:pPr>
          </w:p>
        </w:tc>
        <w:tc>
          <w:tcPr>
            <w:tcW w:w="930" w:type="dxa"/>
            <w:vMerge/>
            <w:vAlign w:val="center"/>
          </w:tcPr>
          <w:p w14:paraId="113BCA83" w14:textId="77777777" w:rsidR="005E0F23" w:rsidRDefault="005E0F23" w:rsidP="00452DCB">
            <w:pPr>
              <w:jc w:val="center"/>
            </w:pPr>
          </w:p>
        </w:tc>
        <w:tc>
          <w:tcPr>
            <w:tcW w:w="0" w:type="auto"/>
            <w:vMerge/>
            <w:vAlign w:val="center"/>
          </w:tcPr>
          <w:p w14:paraId="3DD4CCF2" w14:textId="77777777" w:rsidR="005E0F23" w:rsidRDefault="005E0F23" w:rsidP="001231CD"/>
        </w:tc>
        <w:tc>
          <w:tcPr>
            <w:tcW w:w="0" w:type="auto"/>
            <w:vMerge/>
            <w:vAlign w:val="center"/>
          </w:tcPr>
          <w:p w14:paraId="27C73316" w14:textId="77777777" w:rsidR="005E0F23" w:rsidRDefault="005E0F23" w:rsidP="00694A4A">
            <w:pPr>
              <w:jc w:val="center"/>
              <w:rPr>
                <w:rStyle w:val="markedcontent"/>
                <w:rFonts w:cstheme="minorHAnsi"/>
                <w:sz w:val="14"/>
                <w:szCs w:val="14"/>
              </w:rPr>
            </w:pPr>
          </w:p>
        </w:tc>
      </w:tr>
    </w:tbl>
    <w:p w14:paraId="463B1120" w14:textId="2BA80BBE" w:rsidR="00E705E6" w:rsidRDefault="00E705E6" w:rsidP="001231CD">
      <w:pPr>
        <w:spacing w:after="0"/>
      </w:pPr>
    </w:p>
    <w:p w14:paraId="0E1CE13E" w14:textId="726AE300" w:rsidR="00F9652A" w:rsidRPr="00C07A20" w:rsidRDefault="00F9652A" w:rsidP="001231CD">
      <w:pPr>
        <w:spacing w:after="0"/>
        <w:rPr>
          <w:b/>
          <w:bCs/>
        </w:rPr>
      </w:pPr>
      <w:r w:rsidRPr="00C07A20">
        <w:rPr>
          <w:b/>
          <w:bCs/>
        </w:rPr>
        <w:t>Definitions:</w:t>
      </w:r>
    </w:p>
    <w:p w14:paraId="09937CD3" w14:textId="29EE310C" w:rsidR="00F9652A" w:rsidRPr="00C07A20" w:rsidRDefault="00F9652A" w:rsidP="001E246A">
      <w:pPr>
        <w:spacing w:after="0"/>
      </w:pPr>
      <w:r w:rsidRPr="00C07A20">
        <w:rPr>
          <w:b/>
          <w:bCs/>
          <w:i/>
          <w:iCs/>
          <w:u w:val="single"/>
        </w:rPr>
        <w:t xml:space="preserve">Maximum Contaminant Level </w:t>
      </w:r>
      <w:r w:rsidRPr="00C07A20">
        <w:rPr>
          <w:b/>
          <w:bCs/>
          <w:u w:val="single"/>
        </w:rPr>
        <w:t xml:space="preserve">(MCL): </w:t>
      </w:r>
      <w:r w:rsidRPr="00C07A20">
        <w:t>The highest level of a contaminant that is allowed in drinking water.  MCLs are set as close to the MCLGs as feasible.</w:t>
      </w:r>
    </w:p>
    <w:p w14:paraId="31DC62DD" w14:textId="46292FB8" w:rsidR="00F9652A" w:rsidRPr="00C07A20" w:rsidRDefault="00F9652A" w:rsidP="001E246A">
      <w:pPr>
        <w:spacing w:after="0"/>
      </w:pPr>
      <w:r w:rsidRPr="00C07A20">
        <w:rPr>
          <w:b/>
          <w:bCs/>
          <w:i/>
          <w:iCs/>
          <w:u w:val="single"/>
        </w:rPr>
        <w:t xml:space="preserve">Maximum Contaminant Level Goal </w:t>
      </w:r>
      <w:r w:rsidRPr="00C07A20">
        <w:rPr>
          <w:b/>
          <w:bCs/>
          <w:u w:val="single"/>
        </w:rPr>
        <w:t>(MCLG):</w:t>
      </w:r>
      <w:r w:rsidRPr="00C07A20">
        <w:t xml:space="preserve"> The level contaminant in drinking water below which there is no known or expected risk to health.  MCLGs allow for a margin of safety.</w:t>
      </w:r>
    </w:p>
    <w:p w14:paraId="35186D2D" w14:textId="2B47AE72" w:rsidR="00F9652A" w:rsidRPr="00C07A20" w:rsidRDefault="00F9652A" w:rsidP="001E246A">
      <w:pPr>
        <w:spacing w:after="0"/>
      </w:pPr>
      <w:r w:rsidRPr="00C07A20">
        <w:rPr>
          <w:b/>
          <w:bCs/>
          <w:i/>
          <w:iCs/>
          <w:u w:val="single"/>
        </w:rPr>
        <w:t>Maximum Residual Disinfectant Level</w:t>
      </w:r>
      <w:r w:rsidRPr="00C07A20">
        <w:rPr>
          <w:b/>
          <w:bCs/>
          <w:u w:val="single"/>
        </w:rPr>
        <w:t xml:space="preserve"> (MRDL):</w:t>
      </w:r>
      <w:r w:rsidRPr="00C07A20">
        <w:t xml:space="preserve"> The highest level of a disinfectant allowed in drinking water</w:t>
      </w:r>
      <w:r w:rsidR="002D5009" w:rsidRPr="00C07A20">
        <w:t>.  There is convincing evidence that addition of a disinfectant is necessary for control of microbial contaminants.</w:t>
      </w:r>
    </w:p>
    <w:p w14:paraId="77F772E4" w14:textId="1413A25B" w:rsidR="002D5009" w:rsidRPr="00C07A20" w:rsidRDefault="002D5009" w:rsidP="001E246A">
      <w:pPr>
        <w:spacing w:after="0"/>
      </w:pPr>
      <w:r w:rsidRPr="00C07A20">
        <w:rPr>
          <w:b/>
          <w:bCs/>
          <w:i/>
          <w:iCs/>
          <w:u w:val="single"/>
        </w:rPr>
        <w:t xml:space="preserve">Maximum Residual Disinfectant Level Goal </w:t>
      </w:r>
      <w:r w:rsidRPr="00C07A20">
        <w:rPr>
          <w:b/>
          <w:bCs/>
        </w:rPr>
        <w:t>(MRDLG):</w:t>
      </w:r>
      <w:r w:rsidRPr="00C07A20">
        <w:t xml:space="preserve"> The level of a drinking water disinfectant below which </w:t>
      </w:r>
      <w:r w:rsidR="001E246A" w:rsidRPr="00C07A20">
        <w:t xml:space="preserve">there is no known or expected risk to health.  MRDLGs do not reflect the benefits of the use of disinfectants to control microbial </w:t>
      </w:r>
      <w:r w:rsidR="00E517FD" w:rsidRPr="00C07A20">
        <w:t xml:space="preserve">contamination.  </w:t>
      </w:r>
    </w:p>
    <w:p w14:paraId="50482645" w14:textId="74CC9C58" w:rsidR="00E517FD" w:rsidRPr="00C07A20" w:rsidRDefault="00E517FD" w:rsidP="001E246A">
      <w:pPr>
        <w:spacing w:after="0"/>
      </w:pPr>
      <w:r w:rsidRPr="00C07A20">
        <w:rPr>
          <w:b/>
          <w:bCs/>
          <w:i/>
          <w:iCs/>
          <w:u w:val="single"/>
        </w:rPr>
        <w:t xml:space="preserve">Action Level </w:t>
      </w:r>
      <w:r w:rsidRPr="00C07A20">
        <w:rPr>
          <w:b/>
          <w:bCs/>
          <w:u w:val="single"/>
        </w:rPr>
        <w:t>(AL)</w:t>
      </w:r>
      <w:r w:rsidRPr="00C07A20">
        <w:rPr>
          <w:b/>
          <w:bCs/>
        </w:rPr>
        <w:t xml:space="preserve">: </w:t>
      </w:r>
      <w:r w:rsidRPr="00C07A20">
        <w:t>The concentration of a contaminant which, if exceeded, triggers treatment or other requirements which a water system must follow.</w:t>
      </w:r>
    </w:p>
    <w:p w14:paraId="7C4EA2DF" w14:textId="77777777" w:rsidR="00E517FD" w:rsidRPr="00C07A20" w:rsidRDefault="00E517FD" w:rsidP="001E246A">
      <w:pPr>
        <w:spacing w:after="0"/>
      </w:pPr>
      <w:r w:rsidRPr="00C07A20">
        <w:rPr>
          <w:b/>
          <w:bCs/>
          <w:i/>
          <w:iCs/>
          <w:u w:val="single"/>
        </w:rPr>
        <w:t xml:space="preserve">Milligrams per liter </w:t>
      </w:r>
      <w:r w:rsidRPr="00C07A20">
        <w:rPr>
          <w:b/>
          <w:bCs/>
          <w:u w:val="single"/>
        </w:rPr>
        <w:t>(mg/l)</w:t>
      </w:r>
      <w:r w:rsidRPr="00C07A20">
        <w:rPr>
          <w:b/>
          <w:bCs/>
        </w:rPr>
        <w:t xml:space="preserve">: </w:t>
      </w:r>
      <w:r w:rsidRPr="00C07A20">
        <w:t>Corresponds to one part of liquid in one million parts of liquid (parts per million – ppm).</w:t>
      </w:r>
    </w:p>
    <w:p w14:paraId="7189B1CB" w14:textId="77777777" w:rsidR="00E517FD" w:rsidRPr="00C07A20" w:rsidRDefault="00E517FD" w:rsidP="001E246A">
      <w:pPr>
        <w:spacing w:after="0"/>
      </w:pPr>
      <w:r w:rsidRPr="00C07A20">
        <w:rPr>
          <w:b/>
          <w:bCs/>
          <w:i/>
          <w:iCs/>
          <w:u w:val="single"/>
        </w:rPr>
        <w:t>Micrograms per liter</w:t>
      </w:r>
      <w:r w:rsidRPr="00C07A20">
        <w:rPr>
          <w:b/>
          <w:bCs/>
          <w:u w:val="single"/>
        </w:rPr>
        <w:t xml:space="preserve"> (ug/l)</w:t>
      </w:r>
      <w:r w:rsidRPr="00C07A20">
        <w:t>: Corresponds to one part of liquid in one billion parts of liquid (parts per billion – ppb).</w:t>
      </w:r>
    </w:p>
    <w:p w14:paraId="40398D90" w14:textId="77777777" w:rsidR="00E517FD" w:rsidRPr="00C07A20" w:rsidRDefault="00E517FD" w:rsidP="001E246A">
      <w:pPr>
        <w:spacing w:after="0"/>
      </w:pPr>
      <w:r w:rsidRPr="00C07A20">
        <w:rPr>
          <w:b/>
          <w:bCs/>
          <w:i/>
          <w:iCs/>
          <w:u w:val="single"/>
        </w:rPr>
        <w:t xml:space="preserve">Picocuries per liter </w:t>
      </w:r>
      <w:r w:rsidRPr="00C07A20">
        <w:rPr>
          <w:b/>
          <w:bCs/>
          <w:u w:val="single"/>
        </w:rPr>
        <w:t>(</w:t>
      </w:r>
      <w:proofErr w:type="spellStart"/>
      <w:r w:rsidRPr="00C07A20">
        <w:rPr>
          <w:b/>
          <w:bCs/>
          <w:u w:val="single"/>
        </w:rPr>
        <w:t>pCi</w:t>
      </w:r>
      <w:proofErr w:type="spellEnd"/>
      <w:r w:rsidRPr="00C07A20">
        <w:rPr>
          <w:b/>
          <w:bCs/>
          <w:u w:val="single"/>
        </w:rPr>
        <w:t>/l)</w:t>
      </w:r>
      <w:r w:rsidRPr="00C07A20">
        <w:rPr>
          <w:b/>
          <w:bCs/>
        </w:rPr>
        <w:t xml:space="preserve">: </w:t>
      </w:r>
      <w:r w:rsidRPr="00C07A20">
        <w:t>A measure of the radioactivity in water.</w:t>
      </w:r>
    </w:p>
    <w:p w14:paraId="53715746" w14:textId="77777777" w:rsidR="00E517FD" w:rsidRPr="00C07A20" w:rsidRDefault="00E517FD" w:rsidP="001E246A">
      <w:pPr>
        <w:spacing w:after="0"/>
      </w:pPr>
      <w:r w:rsidRPr="00C07A20">
        <w:rPr>
          <w:b/>
          <w:bCs/>
          <w:i/>
          <w:iCs/>
          <w:u w:val="single"/>
        </w:rPr>
        <w:t xml:space="preserve">Non-Detects </w:t>
      </w:r>
      <w:r w:rsidRPr="00C07A20">
        <w:rPr>
          <w:b/>
          <w:bCs/>
          <w:u w:val="single"/>
        </w:rPr>
        <w:t>(ND)</w:t>
      </w:r>
      <w:r w:rsidRPr="00C07A20">
        <w:rPr>
          <w:b/>
          <w:bCs/>
        </w:rPr>
        <w:t xml:space="preserve">: </w:t>
      </w:r>
      <w:r w:rsidRPr="00C07A20">
        <w:t>Laboratory analysis indicates that the contaminant is not present.</w:t>
      </w:r>
    </w:p>
    <w:p w14:paraId="0260E201" w14:textId="77777777" w:rsidR="00E517FD" w:rsidRPr="00C07A20" w:rsidRDefault="00E517FD" w:rsidP="001E246A">
      <w:pPr>
        <w:spacing w:after="0"/>
      </w:pPr>
    </w:p>
    <w:p w14:paraId="65BB1D6C" w14:textId="321AFCB8" w:rsidR="00C07A20" w:rsidRDefault="00E517FD" w:rsidP="001E246A">
      <w:pPr>
        <w:spacing w:after="0"/>
        <w:rPr>
          <w:b/>
          <w:bCs/>
        </w:rPr>
      </w:pPr>
      <w:r w:rsidRPr="00C07A20">
        <w:rPr>
          <w:b/>
          <w:bCs/>
        </w:rPr>
        <w:t>W</w:t>
      </w:r>
      <w:r w:rsidR="009335BE">
        <w:rPr>
          <w:b/>
          <w:bCs/>
        </w:rPr>
        <w:t>hat does this information mean</w:t>
      </w:r>
      <w:r w:rsidR="00C07A20" w:rsidRPr="00C07A20">
        <w:rPr>
          <w:b/>
          <w:bCs/>
        </w:rPr>
        <w:t>?</w:t>
      </w:r>
    </w:p>
    <w:p w14:paraId="7074B8D3" w14:textId="2152610B" w:rsidR="00C07A20" w:rsidRDefault="000D2D16" w:rsidP="001E246A">
      <w:pPr>
        <w:spacing w:after="0"/>
      </w:pPr>
      <w:r>
        <w:t xml:space="preserve">As you can see by the table, our system had no violations.  We have learned through our testing that some contaminants have been detected; however, these contaminants were detected below the level allowed by the State. </w:t>
      </w:r>
      <w:r w:rsidR="00C07A20">
        <w:t>The water department is taking quarterly bromomethane samples to monitor the levels and we are working with the Town’s Engineer to resolve the problem.</w:t>
      </w:r>
    </w:p>
    <w:p w14:paraId="21D04739" w14:textId="4E4924C1" w:rsidR="00C07A20" w:rsidRDefault="00C07A20" w:rsidP="001E246A">
      <w:pPr>
        <w:spacing w:after="0"/>
      </w:pPr>
    </w:p>
    <w:tbl>
      <w:tblPr>
        <w:tblStyle w:val="TableGrid"/>
        <w:tblW w:w="0" w:type="auto"/>
        <w:tblLook w:val="04A0" w:firstRow="1" w:lastRow="0" w:firstColumn="1" w:lastColumn="0" w:noHBand="0" w:noVBand="1"/>
      </w:tblPr>
      <w:tblGrid>
        <w:gridCol w:w="10790"/>
      </w:tblGrid>
      <w:tr w:rsidR="00C07A20" w14:paraId="05A9DAA8" w14:textId="77777777" w:rsidTr="00C07A20">
        <w:tc>
          <w:tcPr>
            <w:tcW w:w="10790" w:type="dxa"/>
          </w:tcPr>
          <w:p w14:paraId="0358EDDD" w14:textId="6CE051AB" w:rsidR="00C07A20" w:rsidRDefault="00C07A20" w:rsidP="001E246A"/>
        </w:tc>
      </w:tr>
    </w:tbl>
    <w:p w14:paraId="6713F227" w14:textId="7BD4624A" w:rsidR="00C07A20" w:rsidRDefault="000D2D16" w:rsidP="001E246A">
      <w:pPr>
        <w:spacing w:after="0"/>
        <w:rPr>
          <w:rStyle w:val="Emphasis"/>
          <w:i w:val="0"/>
          <w:iCs w:val="0"/>
        </w:rPr>
      </w:pPr>
      <w:r w:rsidRPr="000B5F04">
        <w:t>Lead can cause serious health effects in people of all ages, especially pregnant people, infants (both formula-fed and breastfed), and young children. Lead in drinking water is primarily from materials and parts used in service lines and in home plumbing</w:t>
      </w:r>
      <w:r w:rsidRPr="000D2D16">
        <w:t xml:space="preserve">. </w:t>
      </w:r>
      <w:r>
        <w:rPr>
          <w:rFonts w:eastAsia="Lucida Sans Unicode"/>
          <w:kern w:val="1"/>
          <w:sz w:val="23"/>
          <w:szCs w:val="24"/>
        </w:rPr>
        <w:t>Prattsville Water District</w:t>
      </w:r>
      <w:r w:rsidRPr="000D2D16">
        <w:t xml:space="preserve"> is </w:t>
      </w:r>
      <w:r w:rsidRPr="000B5F04">
        <w:t xml:space="preserve">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w:t>
      </w:r>
      <w:r w:rsidRPr="000B5F04">
        <w:lastRenderedPageBreak/>
        <w:t xml:space="preserve">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w:t>
      </w:r>
      <w:r w:rsidRPr="000D2D16">
        <w:t xml:space="preserve">contact </w:t>
      </w:r>
      <w:r>
        <w:rPr>
          <w:rFonts w:eastAsia="Lucida Sans Unicode"/>
          <w:kern w:val="1"/>
          <w:sz w:val="23"/>
          <w:szCs w:val="24"/>
        </w:rPr>
        <w:t>Dave Whitbeck at (518) 299-3054 or (518) 915-4396 or Assistant Tim Rapp at (518) 231-2421</w:t>
      </w:r>
      <w:r w:rsidRPr="000D2D16">
        <w:t xml:space="preserve">. </w:t>
      </w:r>
      <w:r w:rsidRPr="000B5F04">
        <w:t xml:space="preserve">Information on lead in drinking water, testing methods, and steps you can take to minimize exposure is available at </w:t>
      </w:r>
      <w:hyperlink r:id="rId8" w:tgtFrame="_blank" w:history="1">
        <w:r w:rsidRPr="000B5F04">
          <w:rPr>
            <w:rStyle w:val="Hyperlink"/>
            <w:i/>
            <w:iCs/>
          </w:rPr>
          <w:t>https://www.epa.gov/safewater/lead</w:t>
        </w:r>
      </w:hyperlink>
      <w:r w:rsidRPr="000B5F04">
        <w:rPr>
          <w:rStyle w:val="Emphasis"/>
        </w:rPr>
        <w:t>.</w:t>
      </w:r>
    </w:p>
    <w:p w14:paraId="2992C5C3" w14:textId="77777777" w:rsidR="000D2D16" w:rsidRDefault="000D2D16" w:rsidP="001E246A">
      <w:pPr>
        <w:spacing w:after="0"/>
        <w:rPr>
          <w:rStyle w:val="Emphasis"/>
          <w:i w:val="0"/>
          <w:iCs w:val="0"/>
        </w:rPr>
      </w:pPr>
    </w:p>
    <w:p w14:paraId="1204D831" w14:textId="1B7A899E" w:rsidR="000D2D16" w:rsidRDefault="000D2D16" w:rsidP="001E246A">
      <w:pPr>
        <w:spacing w:after="0"/>
        <w:rPr>
          <w:b/>
          <w:bCs/>
          <w:sz w:val="28"/>
          <w:szCs w:val="28"/>
        </w:rPr>
      </w:pPr>
      <w:r w:rsidRPr="001E268D">
        <w:rPr>
          <w:b/>
          <w:bCs/>
          <w:sz w:val="28"/>
          <w:szCs w:val="28"/>
        </w:rPr>
        <w:t>INFORMATION ON LEAD SERVICE LINE INVENTORY</w:t>
      </w:r>
    </w:p>
    <w:p w14:paraId="3AF3545C" w14:textId="56287540" w:rsidR="000D2D16" w:rsidRPr="000D2D16" w:rsidRDefault="000D2D16" w:rsidP="001E246A">
      <w:pPr>
        <w:spacing w:after="0"/>
      </w:pPr>
      <w:r w:rsidRPr="001E268D">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00993E8C" w:rsidRPr="00993E8C">
        <w:t xml:space="preserve">visiting the Town Hall and requesting the </w:t>
      </w:r>
      <w:r w:rsidR="00993E8C">
        <w:t>l</w:t>
      </w:r>
      <w:r w:rsidR="00993E8C" w:rsidRPr="00993E8C">
        <w:t xml:space="preserve">ead </w:t>
      </w:r>
      <w:r w:rsidR="00993E8C">
        <w:t>s</w:t>
      </w:r>
      <w:r w:rsidR="00993E8C" w:rsidRPr="00993E8C">
        <w:t>ervice line inventory report.</w:t>
      </w:r>
      <w:r w:rsidR="00993E8C">
        <w:t xml:space="preserve"> The Town Hall is open Monday through Friday 8:30am-4:30pm. </w:t>
      </w:r>
      <w:r w:rsidR="00FD165F">
        <w:t xml:space="preserve">The town clerk can be contacted at (518)299-3125 </w:t>
      </w:r>
      <w:proofErr w:type="spellStart"/>
      <w:r w:rsidR="00FD165F">
        <w:t>ext</w:t>
      </w:r>
      <w:proofErr w:type="spellEnd"/>
      <w:r w:rsidR="00FD165F">
        <w:t xml:space="preserve"> 0 or emailed at </w:t>
      </w:r>
      <w:hyperlink r:id="rId9" w:history="1">
        <w:r w:rsidR="00FD165F" w:rsidRPr="00157CD1">
          <w:rPr>
            <w:rStyle w:val="Hyperlink"/>
          </w:rPr>
          <w:t>admin@townofprattsville.com</w:t>
        </w:r>
      </w:hyperlink>
      <w:r w:rsidR="00FD165F">
        <w:t>.</w:t>
      </w:r>
    </w:p>
    <w:p w14:paraId="562F2604" w14:textId="1F436580" w:rsidR="000D157C" w:rsidRDefault="000D157C" w:rsidP="001E246A">
      <w:pPr>
        <w:spacing w:after="0"/>
        <w:rPr>
          <w:rStyle w:val="markedcontent"/>
          <w:rFonts w:cstheme="minorHAnsi"/>
          <w:b/>
          <w:bCs/>
        </w:rPr>
      </w:pPr>
    </w:p>
    <w:p w14:paraId="14776D8F" w14:textId="3CB0315A" w:rsidR="000D157C" w:rsidRDefault="000D157C" w:rsidP="001E246A">
      <w:pPr>
        <w:spacing w:after="0"/>
        <w:rPr>
          <w:rStyle w:val="markedcontent"/>
          <w:rFonts w:cstheme="minorHAnsi"/>
          <w:b/>
          <w:bCs/>
        </w:rPr>
      </w:pPr>
      <w:r>
        <w:rPr>
          <w:rStyle w:val="markedcontent"/>
          <w:rFonts w:cstheme="minorHAnsi"/>
          <w:b/>
          <w:bCs/>
        </w:rPr>
        <w:t>D</w:t>
      </w:r>
      <w:r w:rsidR="009335BE">
        <w:rPr>
          <w:rStyle w:val="markedcontent"/>
          <w:rFonts w:cstheme="minorHAnsi"/>
          <w:b/>
          <w:bCs/>
        </w:rPr>
        <w:t>o I need to take special precautions</w:t>
      </w:r>
      <w:r>
        <w:rPr>
          <w:rStyle w:val="markedcontent"/>
          <w:rFonts w:cstheme="minorHAnsi"/>
          <w:b/>
          <w:bCs/>
        </w:rPr>
        <w:t>?</w:t>
      </w:r>
    </w:p>
    <w:p w14:paraId="3B2BB61B" w14:textId="1A97927E" w:rsidR="000D157C" w:rsidRDefault="000D157C" w:rsidP="001E246A">
      <w:pPr>
        <w:spacing w:after="0"/>
        <w:rPr>
          <w:rStyle w:val="markedcontent"/>
          <w:rFonts w:cstheme="minorHAnsi"/>
        </w:rPr>
      </w:pPr>
      <w:r>
        <w:rPr>
          <w:rStyle w:val="markedcontent"/>
          <w:rFonts w:cstheme="minorHAnsi"/>
        </w:rPr>
        <w:t>Although our drinking water met or exceeded most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w:t>
      </w:r>
      <w:r w:rsidR="00965DDB">
        <w:rPr>
          <w:rStyle w:val="markedcontent"/>
          <w:rFonts w:cstheme="minorHAnsi"/>
        </w:rPr>
        <w:t>iardia, and other microbial pathogens are available from the Safe Drinking Water Hotline (1-800-426-4791).</w:t>
      </w:r>
    </w:p>
    <w:p w14:paraId="39FAED30" w14:textId="6A6A0F5F" w:rsidR="00965DDB" w:rsidRDefault="00965DDB" w:rsidP="001E246A">
      <w:pPr>
        <w:spacing w:after="0"/>
        <w:rPr>
          <w:rStyle w:val="markedcontent"/>
          <w:rFonts w:cstheme="minorHAnsi"/>
        </w:rPr>
      </w:pPr>
    </w:p>
    <w:p w14:paraId="01DC8D8D" w14:textId="6C6C58AB" w:rsidR="00965DDB" w:rsidRDefault="00965DDB" w:rsidP="001E246A">
      <w:pPr>
        <w:spacing w:after="0"/>
        <w:rPr>
          <w:rStyle w:val="markedcontent"/>
          <w:rFonts w:cstheme="minorHAnsi"/>
          <w:b/>
          <w:bCs/>
        </w:rPr>
      </w:pPr>
      <w:r>
        <w:rPr>
          <w:rStyle w:val="markedcontent"/>
          <w:rFonts w:cstheme="minorHAnsi"/>
          <w:b/>
          <w:bCs/>
        </w:rPr>
        <w:t>W</w:t>
      </w:r>
      <w:r w:rsidR="009335BE">
        <w:rPr>
          <w:rStyle w:val="markedcontent"/>
          <w:rFonts w:cstheme="minorHAnsi"/>
          <w:b/>
          <w:bCs/>
        </w:rPr>
        <w:t>hy save water and how to avoid wasting it</w:t>
      </w:r>
      <w:r>
        <w:rPr>
          <w:rStyle w:val="markedcontent"/>
          <w:rFonts w:cstheme="minorHAnsi"/>
          <w:b/>
          <w:bCs/>
        </w:rPr>
        <w:t>?</w:t>
      </w:r>
    </w:p>
    <w:p w14:paraId="54C7FBDA" w14:textId="77777777" w:rsidR="00965DDB" w:rsidRDefault="00965DDB" w:rsidP="001E246A">
      <w:pPr>
        <w:spacing w:after="0"/>
        <w:rPr>
          <w:rStyle w:val="markedcontent"/>
          <w:rFonts w:cstheme="minorHAnsi"/>
        </w:rPr>
      </w:pPr>
      <w:r>
        <w:rPr>
          <w:rStyle w:val="markedcontent"/>
          <w:rFonts w:cstheme="minorHAnsi"/>
        </w:rPr>
        <w:t>Although our system has an adequate amount of water to meet present and future demands, there are a number of reasons why it is important to conserve water:</w:t>
      </w:r>
    </w:p>
    <w:p w14:paraId="72CFEFC8" w14:textId="5E8D16FC" w:rsidR="00965DDB" w:rsidRDefault="00965DDB" w:rsidP="00965DDB">
      <w:pPr>
        <w:pStyle w:val="ListParagraph"/>
        <w:numPr>
          <w:ilvl w:val="0"/>
          <w:numId w:val="2"/>
        </w:numPr>
        <w:spacing w:after="0"/>
        <w:rPr>
          <w:rFonts w:cstheme="minorHAnsi"/>
        </w:rPr>
      </w:pPr>
      <w:r>
        <w:rPr>
          <w:rFonts w:cstheme="minorHAnsi"/>
        </w:rPr>
        <w:t>Saving water saves energy and some of the costs associated with both of these necessities of life;</w:t>
      </w:r>
    </w:p>
    <w:p w14:paraId="2DE2DEAD" w14:textId="2F8498AC" w:rsidR="00965DDB" w:rsidRDefault="00965DDB" w:rsidP="00965DDB">
      <w:pPr>
        <w:pStyle w:val="ListParagraph"/>
        <w:numPr>
          <w:ilvl w:val="0"/>
          <w:numId w:val="2"/>
        </w:numPr>
        <w:spacing w:after="0"/>
        <w:rPr>
          <w:rFonts w:cstheme="minorHAnsi"/>
        </w:rPr>
      </w:pPr>
      <w:r>
        <w:rPr>
          <w:rFonts w:cstheme="minorHAnsi"/>
        </w:rPr>
        <w:t>Saving water reduces the cost of energy required to pump water and the need to construct costly new wells, pumping systems, and water towers, and;</w:t>
      </w:r>
    </w:p>
    <w:p w14:paraId="0CE1C7EB" w14:textId="2E3339F7" w:rsidR="00965DDB" w:rsidRPr="00965DDB" w:rsidRDefault="00965DDB" w:rsidP="00965DDB">
      <w:pPr>
        <w:pStyle w:val="ListParagraph"/>
        <w:numPr>
          <w:ilvl w:val="0"/>
          <w:numId w:val="2"/>
        </w:numPr>
        <w:spacing w:after="0"/>
        <w:rPr>
          <w:rFonts w:cstheme="minorHAnsi"/>
        </w:rPr>
      </w:pPr>
      <w:r w:rsidRPr="00965DDB">
        <w:rPr>
          <w:rFonts w:cstheme="minorHAnsi"/>
        </w:rPr>
        <w:t>Saving water lessens the strain on the water system during a dry spell or drought, helping to avoid severe water use restrictions so that essential firefighting needs are met.</w:t>
      </w:r>
    </w:p>
    <w:p w14:paraId="2D8A1D00" w14:textId="707FA39A" w:rsidR="00965DDB" w:rsidRDefault="00965DDB" w:rsidP="00965DDB">
      <w:pPr>
        <w:spacing w:after="0"/>
        <w:rPr>
          <w:rFonts w:cstheme="minorHAnsi"/>
        </w:rPr>
      </w:pPr>
      <w:r>
        <w:rPr>
          <w:rFonts w:cstheme="minorHAnsi"/>
        </w:rPr>
        <w:t xml:space="preserve">You can </w:t>
      </w:r>
      <w:r w:rsidR="00FF282A">
        <w:rPr>
          <w:rFonts w:cstheme="minorHAnsi"/>
        </w:rPr>
        <w:t>play a role in conserving water by becoming conscious of the amount of water your household is using, and by looking for ways to use less whenever you can.  It is not hard to conserve water.  Conservation tips include:</w:t>
      </w:r>
    </w:p>
    <w:p w14:paraId="6BB4369D" w14:textId="5CF689D4" w:rsidR="00FF282A" w:rsidRDefault="00FF282A" w:rsidP="00FF282A">
      <w:pPr>
        <w:pStyle w:val="ListParagraph"/>
        <w:numPr>
          <w:ilvl w:val="0"/>
          <w:numId w:val="3"/>
        </w:numPr>
        <w:spacing w:after="0"/>
        <w:rPr>
          <w:rFonts w:cstheme="minorHAnsi"/>
        </w:rPr>
      </w:pPr>
      <w:r>
        <w:rPr>
          <w:rFonts w:cstheme="minorHAnsi"/>
        </w:rPr>
        <w:t xml:space="preserve">Automatic dishwashers use 15 gallons of water for every cycle, regardless of how many dishes are loaded.  </w:t>
      </w:r>
      <w:proofErr w:type="gramStart"/>
      <w:r>
        <w:rPr>
          <w:rFonts w:cstheme="minorHAnsi"/>
        </w:rPr>
        <w:t>So</w:t>
      </w:r>
      <w:proofErr w:type="gramEnd"/>
      <w:r>
        <w:rPr>
          <w:rFonts w:cstheme="minorHAnsi"/>
        </w:rPr>
        <w:t xml:space="preserve"> get a run for your money and load it to capacity.</w:t>
      </w:r>
    </w:p>
    <w:p w14:paraId="7912841C" w14:textId="3B25C9FA" w:rsidR="00FF282A" w:rsidRDefault="00FF282A" w:rsidP="00FF282A">
      <w:pPr>
        <w:pStyle w:val="ListParagraph"/>
        <w:numPr>
          <w:ilvl w:val="0"/>
          <w:numId w:val="3"/>
        </w:numPr>
        <w:spacing w:after="0"/>
        <w:rPr>
          <w:rFonts w:cstheme="minorHAnsi"/>
        </w:rPr>
      </w:pPr>
      <w:r>
        <w:rPr>
          <w:rFonts w:cstheme="minorHAnsi"/>
        </w:rPr>
        <w:t>Turn off the tap when brushing your teeth.</w:t>
      </w:r>
    </w:p>
    <w:p w14:paraId="33C24E18" w14:textId="47CDBFF1" w:rsidR="00FF282A" w:rsidRDefault="00FF282A" w:rsidP="00FF282A">
      <w:pPr>
        <w:pStyle w:val="ListParagraph"/>
        <w:numPr>
          <w:ilvl w:val="0"/>
          <w:numId w:val="3"/>
        </w:numPr>
        <w:spacing w:after="0"/>
        <w:rPr>
          <w:rFonts w:cstheme="minorHAnsi"/>
        </w:rPr>
      </w:pPr>
      <w:r>
        <w:rPr>
          <w:rFonts w:cstheme="minorHAnsi"/>
        </w:rPr>
        <w:t>Check every faucet in your home for leaks.  Just a slow drip can waste 15 to 20 gallons a day.  Fix it and you can save almost 6,000 gallons of water per year.</w:t>
      </w:r>
    </w:p>
    <w:p w14:paraId="3B496AE0" w14:textId="0856C66C" w:rsidR="00FF282A" w:rsidRDefault="00FF282A" w:rsidP="00FF282A">
      <w:pPr>
        <w:pStyle w:val="ListParagraph"/>
        <w:numPr>
          <w:ilvl w:val="0"/>
          <w:numId w:val="3"/>
        </w:numPr>
        <w:spacing w:after="0"/>
        <w:rPr>
          <w:rFonts w:cstheme="minorHAnsi"/>
        </w:rPr>
      </w:pPr>
      <w:r>
        <w:rPr>
          <w:rFonts w:cstheme="minorHAnsi"/>
        </w:rPr>
        <w:t xml:space="preserve">Check </w:t>
      </w:r>
      <w:r w:rsidR="00C54FD2">
        <w:rPr>
          <w:rFonts w:cstheme="minorHAnsi"/>
        </w:rPr>
        <w:t>your</w:t>
      </w:r>
      <w:r>
        <w:rPr>
          <w:rFonts w:cstheme="minorHAnsi"/>
        </w:rPr>
        <w:t xml:space="preserve"> toilets for leaks by putting a few drops of food coloring in the tank, watch for a few minutes to see if the color shows up in the bowl.  It is not uncommon to lose up to 100 gallons a day from one of these otherwise invisible toilet leaks.  Fix it and you could save more than 30,000 gallons of water a year.</w:t>
      </w:r>
    </w:p>
    <w:p w14:paraId="4A44F4DB" w14:textId="1E674141" w:rsidR="0008688E" w:rsidRDefault="0008688E" w:rsidP="0008688E">
      <w:pPr>
        <w:spacing w:after="0"/>
        <w:rPr>
          <w:rFonts w:cstheme="minorHAnsi"/>
        </w:rPr>
      </w:pPr>
    </w:p>
    <w:p w14:paraId="7A3F2E74" w14:textId="5670F647" w:rsidR="0008688E" w:rsidRDefault="0008688E" w:rsidP="0008688E">
      <w:pPr>
        <w:spacing w:after="0"/>
        <w:rPr>
          <w:rFonts w:cstheme="minorHAnsi"/>
          <w:b/>
          <w:bCs/>
        </w:rPr>
      </w:pPr>
      <w:r>
        <w:rPr>
          <w:rFonts w:cstheme="minorHAnsi"/>
          <w:b/>
          <w:bCs/>
        </w:rPr>
        <w:t>C</w:t>
      </w:r>
      <w:r w:rsidR="009335BE">
        <w:rPr>
          <w:rFonts w:cstheme="minorHAnsi"/>
          <w:b/>
          <w:bCs/>
        </w:rPr>
        <w:t>losing</w:t>
      </w:r>
    </w:p>
    <w:p w14:paraId="329E34D6" w14:textId="77836178" w:rsidR="0008688E" w:rsidRPr="0008688E" w:rsidRDefault="0008688E" w:rsidP="0008688E">
      <w:pPr>
        <w:spacing w:after="0"/>
        <w:rPr>
          <w:rFonts w:cstheme="minorHAnsi"/>
        </w:rPr>
      </w:pPr>
      <w:r>
        <w:rPr>
          <w:rFonts w:cstheme="minorHAnsi"/>
        </w:rPr>
        <w:t xml:space="preserve">Thank you for allowing us to continue to provide your family with quality drinking water this year.  </w:t>
      </w:r>
      <w:r w:rsidR="00C54FD2">
        <w:rPr>
          <w:rFonts w:cstheme="minorHAnsi"/>
        </w:rPr>
        <w:t>To</w:t>
      </w:r>
      <w:r>
        <w:rPr>
          <w:rFonts w:cstheme="minorHAnsi"/>
        </w:rPr>
        <w:t xml:space="preserve"> maintain a safe and dependable water supply we sometimes need to make improvements that will benefit </w:t>
      </w:r>
      <w:r w:rsidR="00C54FD2">
        <w:rPr>
          <w:rFonts w:cstheme="minorHAnsi"/>
        </w:rPr>
        <w:t>all</w:t>
      </w:r>
      <w:r>
        <w:rPr>
          <w:rFonts w:cstheme="minorHAnsi"/>
        </w:rPr>
        <w:t xml:space="preserve"> our customers.  The cost of these improvements may be reflected in the rate structure.  Rate adjustments may be necessary </w:t>
      </w:r>
      <w:r w:rsidR="00C54FD2">
        <w:rPr>
          <w:rFonts w:cstheme="minorHAnsi"/>
        </w:rPr>
        <w:t>to</w:t>
      </w:r>
      <w:r>
        <w:rPr>
          <w:rFonts w:cstheme="minorHAnsi"/>
        </w:rPr>
        <w:t xml:space="preserve"> address these </w:t>
      </w:r>
      <w:r>
        <w:rPr>
          <w:rFonts w:cstheme="minorHAnsi"/>
        </w:rPr>
        <w:lastRenderedPageBreak/>
        <w:t>improvements.  We ask that all our customers help us protect our water sources, which are the heart of our community.  Please call our office if you have any questions.</w:t>
      </w:r>
    </w:p>
    <w:p w14:paraId="748C927F" w14:textId="77777777" w:rsidR="00AD57AB" w:rsidRPr="00AD57AB" w:rsidRDefault="00AD57AB" w:rsidP="001E246A">
      <w:pPr>
        <w:spacing w:after="0"/>
        <w:rPr>
          <w:b/>
          <w:bCs/>
        </w:rPr>
      </w:pPr>
    </w:p>
    <w:p w14:paraId="6279E755" w14:textId="77777777" w:rsidR="00C07A20" w:rsidRDefault="00C07A20" w:rsidP="001E246A">
      <w:pPr>
        <w:spacing w:after="0"/>
        <w:rPr>
          <w:b/>
          <w:bCs/>
          <w:sz w:val="18"/>
          <w:szCs w:val="18"/>
        </w:rPr>
      </w:pPr>
    </w:p>
    <w:p w14:paraId="6896D893" w14:textId="04378F1C" w:rsidR="00E517FD" w:rsidRPr="00E517FD" w:rsidRDefault="00E517FD" w:rsidP="001E246A">
      <w:pPr>
        <w:spacing w:after="0"/>
        <w:rPr>
          <w:b/>
          <w:bCs/>
          <w:sz w:val="18"/>
          <w:szCs w:val="18"/>
        </w:rPr>
      </w:pPr>
      <w:r>
        <w:rPr>
          <w:b/>
          <w:bCs/>
          <w:sz w:val="18"/>
          <w:szCs w:val="18"/>
        </w:rPr>
        <w:t xml:space="preserve"> </w:t>
      </w:r>
    </w:p>
    <w:sectPr w:rsidR="00E517FD" w:rsidRPr="00E517FD" w:rsidSect="0008688E">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49A7" w14:textId="77777777" w:rsidR="00883C54" w:rsidRDefault="00883C54" w:rsidP="0008688E">
      <w:pPr>
        <w:spacing w:after="0" w:line="240" w:lineRule="auto"/>
      </w:pPr>
      <w:r>
        <w:separator/>
      </w:r>
    </w:p>
  </w:endnote>
  <w:endnote w:type="continuationSeparator" w:id="0">
    <w:p w14:paraId="40CEDB88" w14:textId="77777777" w:rsidR="00883C54" w:rsidRDefault="00883C54" w:rsidP="0008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5755"/>
      <w:docPartObj>
        <w:docPartGallery w:val="Page Numbers (Bottom of Page)"/>
        <w:docPartUnique/>
      </w:docPartObj>
    </w:sdtPr>
    <w:sdtEndPr>
      <w:rPr>
        <w:noProof/>
      </w:rPr>
    </w:sdtEndPr>
    <w:sdtContent>
      <w:p w14:paraId="6C30B292" w14:textId="2D2B7635" w:rsidR="0008688E" w:rsidRDefault="000868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3DAE37" w14:textId="77777777" w:rsidR="0008688E" w:rsidRDefault="00086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3EBB" w14:textId="77777777" w:rsidR="00883C54" w:rsidRDefault="00883C54" w:rsidP="0008688E">
      <w:pPr>
        <w:spacing w:after="0" w:line="240" w:lineRule="auto"/>
      </w:pPr>
      <w:r>
        <w:separator/>
      </w:r>
    </w:p>
  </w:footnote>
  <w:footnote w:type="continuationSeparator" w:id="0">
    <w:p w14:paraId="2D234243" w14:textId="77777777" w:rsidR="00883C54" w:rsidRDefault="00883C54" w:rsidP="00086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959"/>
    <w:multiLevelType w:val="hybridMultilevel"/>
    <w:tmpl w:val="CBD094C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6F416D6E"/>
    <w:multiLevelType w:val="hybridMultilevel"/>
    <w:tmpl w:val="BEE6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55450"/>
    <w:multiLevelType w:val="hybridMultilevel"/>
    <w:tmpl w:val="424CE7D6"/>
    <w:lvl w:ilvl="0" w:tplc="A8C89236">
      <w:start w:val="1"/>
      <w:numFmt w:val="decimal"/>
      <w:lvlText w:val="%1."/>
      <w:lvlJc w:val="left"/>
      <w:pPr>
        <w:ind w:left="1080" w:hanging="360"/>
      </w:pPr>
      <w:rPr>
        <w:rFonts w:hint="default"/>
        <w:b/>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3353910">
    <w:abstractNumId w:val="2"/>
  </w:num>
  <w:num w:numId="2" w16cid:durableId="2035958704">
    <w:abstractNumId w:val="0"/>
  </w:num>
  <w:num w:numId="3" w16cid:durableId="78912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CD"/>
    <w:rsid w:val="000523C0"/>
    <w:rsid w:val="0006189E"/>
    <w:rsid w:val="0008688E"/>
    <w:rsid w:val="000D0714"/>
    <w:rsid w:val="000D157C"/>
    <w:rsid w:val="000D2535"/>
    <w:rsid w:val="000D2D16"/>
    <w:rsid w:val="000D480F"/>
    <w:rsid w:val="000F61EA"/>
    <w:rsid w:val="001231CD"/>
    <w:rsid w:val="00151911"/>
    <w:rsid w:val="00181BB2"/>
    <w:rsid w:val="001E246A"/>
    <w:rsid w:val="002359C2"/>
    <w:rsid w:val="002478D5"/>
    <w:rsid w:val="0025742D"/>
    <w:rsid w:val="002A72F1"/>
    <w:rsid w:val="002C32E5"/>
    <w:rsid w:val="002C4257"/>
    <w:rsid w:val="002D5009"/>
    <w:rsid w:val="003159C6"/>
    <w:rsid w:val="00447903"/>
    <w:rsid w:val="00452DCB"/>
    <w:rsid w:val="00456CB6"/>
    <w:rsid w:val="00466875"/>
    <w:rsid w:val="00474286"/>
    <w:rsid w:val="00487292"/>
    <w:rsid w:val="0049186C"/>
    <w:rsid w:val="004A1E01"/>
    <w:rsid w:val="004D4B84"/>
    <w:rsid w:val="004D4D0D"/>
    <w:rsid w:val="004E5AF6"/>
    <w:rsid w:val="00504EAE"/>
    <w:rsid w:val="0051625B"/>
    <w:rsid w:val="00523265"/>
    <w:rsid w:val="0054446C"/>
    <w:rsid w:val="005E0F23"/>
    <w:rsid w:val="0060062C"/>
    <w:rsid w:val="0061477A"/>
    <w:rsid w:val="00624BCA"/>
    <w:rsid w:val="00694A4A"/>
    <w:rsid w:val="006970F5"/>
    <w:rsid w:val="007541B7"/>
    <w:rsid w:val="00793245"/>
    <w:rsid w:val="007E57BB"/>
    <w:rsid w:val="00802F63"/>
    <w:rsid w:val="00883C54"/>
    <w:rsid w:val="0088670A"/>
    <w:rsid w:val="008927FD"/>
    <w:rsid w:val="008C2AFA"/>
    <w:rsid w:val="008C2F36"/>
    <w:rsid w:val="008C66C3"/>
    <w:rsid w:val="009335BE"/>
    <w:rsid w:val="0093478C"/>
    <w:rsid w:val="00946216"/>
    <w:rsid w:val="0096105A"/>
    <w:rsid w:val="00965DDB"/>
    <w:rsid w:val="00993E8C"/>
    <w:rsid w:val="009959E7"/>
    <w:rsid w:val="009B4982"/>
    <w:rsid w:val="009D46B2"/>
    <w:rsid w:val="00A3684D"/>
    <w:rsid w:val="00A53579"/>
    <w:rsid w:val="00AB775D"/>
    <w:rsid w:val="00AD57AB"/>
    <w:rsid w:val="00B40E5C"/>
    <w:rsid w:val="00B70795"/>
    <w:rsid w:val="00B9667E"/>
    <w:rsid w:val="00BA31A4"/>
    <w:rsid w:val="00BB1AD4"/>
    <w:rsid w:val="00C02C5D"/>
    <w:rsid w:val="00C07A20"/>
    <w:rsid w:val="00C32668"/>
    <w:rsid w:val="00C3614A"/>
    <w:rsid w:val="00C54FD2"/>
    <w:rsid w:val="00C6356C"/>
    <w:rsid w:val="00C66A15"/>
    <w:rsid w:val="00C74189"/>
    <w:rsid w:val="00CB21C2"/>
    <w:rsid w:val="00CD4B16"/>
    <w:rsid w:val="00CF0309"/>
    <w:rsid w:val="00CF05A7"/>
    <w:rsid w:val="00D01CE7"/>
    <w:rsid w:val="00D040DE"/>
    <w:rsid w:val="00D11D5A"/>
    <w:rsid w:val="00D4170F"/>
    <w:rsid w:val="00E00AA1"/>
    <w:rsid w:val="00E37147"/>
    <w:rsid w:val="00E43794"/>
    <w:rsid w:val="00E517FD"/>
    <w:rsid w:val="00E705E6"/>
    <w:rsid w:val="00E82D5B"/>
    <w:rsid w:val="00E87218"/>
    <w:rsid w:val="00E87900"/>
    <w:rsid w:val="00E979FC"/>
    <w:rsid w:val="00EF1564"/>
    <w:rsid w:val="00F20901"/>
    <w:rsid w:val="00F71C18"/>
    <w:rsid w:val="00F9652A"/>
    <w:rsid w:val="00F97A9A"/>
    <w:rsid w:val="00FD165F"/>
    <w:rsid w:val="00FF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7EE9"/>
  <w15:docId w15:val="{47CCB26B-D7F3-47BC-8C5B-091E4927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D4B16"/>
  </w:style>
  <w:style w:type="paragraph" w:styleId="ListParagraph">
    <w:name w:val="List Paragraph"/>
    <w:basedOn w:val="Normal"/>
    <w:uiPriority w:val="34"/>
    <w:qFormat/>
    <w:rsid w:val="00A53579"/>
    <w:pPr>
      <w:ind w:left="720"/>
      <w:contextualSpacing/>
    </w:pPr>
  </w:style>
  <w:style w:type="paragraph" w:styleId="Header">
    <w:name w:val="header"/>
    <w:basedOn w:val="Normal"/>
    <w:link w:val="HeaderChar"/>
    <w:uiPriority w:val="99"/>
    <w:unhideWhenUsed/>
    <w:rsid w:val="00086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88E"/>
  </w:style>
  <w:style w:type="paragraph" w:styleId="Footer">
    <w:name w:val="footer"/>
    <w:basedOn w:val="Normal"/>
    <w:link w:val="FooterChar"/>
    <w:uiPriority w:val="99"/>
    <w:unhideWhenUsed/>
    <w:rsid w:val="00086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88E"/>
  </w:style>
  <w:style w:type="character" w:styleId="Hyperlink">
    <w:name w:val="Hyperlink"/>
    <w:basedOn w:val="DefaultParagraphFont"/>
    <w:unhideWhenUsed/>
    <w:rsid w:val="0093478C"/>
    <w:rPr>
      <w:color w:val="0000FF"/>
      <w:u w:val="single"/>
    </w:rPr>
  </w:style>
  <w:style w:type="paragraph" w:styleId="Revision">
    <w:name w:val="Revision"/>
    <w:hidden/>
    <w:uiPriority w:val="99"/>
    <w:semiHidden/>
    <w:rsid w:val="005E0F23"/>
    <w:pPr>
      <w:spacing w:after="0" w:line="240" w:lineRule="auto"/>
    </w:pPr>
  </w:style>
  <w:style w:type="paragraph" w:customStyle="1" w:styleId="Default">
    <w:name w:val="Default"/>
    <w:rsid w:val="00F2090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D2D16"/>
    <w:rPr>
      <w:i/>
      <w:iCs/>
    </w:rPr>
  </w:style>
  <w:style w:type="character" w:styleId="CommentReference">
    <w:name w:val="annotation reference"/>
    <w:uiPriority w:val="99"/>
    <w:semiHidden/>
    <w:unhideWhenUsed/>
    <w:rsid w:val="000D2D16"/>
    <w:rPr>
      <w:sz w:val="16"/>
      <w:szCs w:val="16"/>
    </w:rPr>
  </w:style>
  <w:style w:type="paragraph" w:styleId="CommentText">
    <w:name w:val="annotation text"/>
    <w:basedOn w:val="Normal"/>
    <w:link w:val="CommentTextChar"/>
    <w:uiPriority w:val="99"/>
    <w:unhideWhenUsed/>
    <w:rsid w:val="000D2D16"/>
    <w:pPr>
      <w:widowControl w:val="0"/>
      <w:spacing w:after="0" w:line="240" w:lineRule="auto"/>
    </w:pPr>
    <w:rPr>
      <w:rFonts w:ascii="T" w:eastAsia="Times New Roman" w:hAnsi="T" w:cs="Times New Roman"/>
      <w:sz w:val="20"/>
      <w:szCs w:val="20"/>
    </w:rPr>
  </w:style>
  <w:style w:type="character" w:customStyle="1" w:styleId="CommentTextChar">
    <w:name w:val="Comment Text Char"/>
    <w:basedOn w:val="DefaultParagraphFont"/>
    <w:link w:val="CommentText"/>
    <w:uiPriority w:val="99"/>
    <w:rsid w:val="000D2D16"/>
    <w:rPr>
      <w:rFonts w:ascii="T" w:eastAsia="Times New Roman" w:hAnsi="T" w:cs="Times New Roman"/>
      <w:sz w:val="20"/>
      <w:szCs w:val="20"/>
    </w:rPr>
  </w:style>
  <w:style w:type="character" w:styleId="UnresolvedMention">
    <w:name w:val="Unresolved Mention"/>
    <w:basedOn w:val="DefaultParagraphFont"/>
    <w:uiPriority w:val="99"/>
    <w:semiHidden/>
    <w:unhideWhenUsed/>
    <w:rsid w:val="00FD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6567">
      <w:bodyDiv w:val="1"/>
      <w:marLeft w:val="0"/>
      <w:marRight w:val="0"/>
      <w:marTop w:val="0"/>
      <w:marBottom w:val="0"/>
      <w:divBdr>
        <w:top w:val="none" w:sz="0" w:space="0" w:color="auto"/>
        <w:left w:val="none" w:sz="0" w:space="0" w:color="auto"/>
        <w:bottom w:val="none" w:sz="0" w:space="0" w:color="auto"/>
        <w:right w:val="none" w:sz="0" w:space="0" w:color="auto"/>
      </w:divBdr>
    </w:div>
    <w:div w:id="104714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safewater/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townofpratts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36FC-2ADD-4A93-A7CE-845B5FDE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2168</Words>
  <Characters>12364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Ashland Wastewater Treatment</dc:creator>
  <cp:keywords/>
  <dc:description/>
  <cp:lastModifiedBy>Tim Rapp</cp:lastModifiedBy>
  <cp:revision>2</cp:revision>
  <dcterms:created xsi:type="dcterms:W3CDTF">2025-04-03T19:32:00Z</dcterms:created>
  <dcterms:modified xsi:type="dcterms:W3CDTF">2025-04-03T19:32:00Z</dcterms:modified>
</cp:coreProperties>
</file>